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B954" w14:textId="77777777" w:rsidR="00013DDA" w:rsidRPr="00B00E03" w:rsidRDefault="00013DDA" w:rsidP="00013DDA">
      <w:pPr>
        <w:spacing w:after="0" w:line="240" w:lineRule="auto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             </w:t>
      </w:r>
      <w:r w:rsidRPr="00B00E03">
        <w:rPr>
          <w:rFonts w:ascii="Arial" w:hAnsi="Arial" w:cs="Arial"/>
          <w:noProof/>
          <w:kern w:val="1"/>
          <w:lang w:eastAsia="hr-HR"/>
        </w:rPr>
        <w:drawing>
          <wp:inline distT="0" distB="0" distL="0" distR="0" wp14:anchorId="11367596" wp14:editId="7149C299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1A0F0" w14:textId="77777777" w:rsidR="00013DDA" w:rsidRPr="00B00E03" w:rsidRDefault="00013DDA" w:rsidP="00013DDA">
      <w:pPr>
        <w:spacing w:after="0" w:line="240" w:lineRule="auto"/>
        <w:ind w:firstLine="708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REPUBLIKA HRVATSKA</w:t>
      </w:r>
    </w:p>
    <w:p w14:paraId="5E97CD5C" w14:textId="77777777" w:rsidR="00013DDA" w:rsidRPr="00B00E03" w:rsidRDefault="00013DDA" w:rsidP="00013DD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PRIMORSKO-GORANSKA ŽUPANIJA</w:t>
      </w:r>
    </w:p>
    <w:p w14:paraId="00AE28C7" w14:textId="77777777" w:rsidR="0095164B" w:rsidRPr="00B00E03" w:rsidRDefault="00013DDA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GRAD CRIKVENICA</w:t>
      </w:r>
    </w:p>
    <w:p w14:paraId="5D31F4A2" w14:textId="77777777" w:rsidR="000558F0" w:rsidRDefault="00F90EFC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Upravni odjel za </w:t>
      </w:r>
      <w:r w:rsidR="006A77A7">
        <w:rPr>
          <w:rFonts w:ascii="Arial" w:hAnsi="Arial" w:cs="Arial"/>
        </w:rPr>
        <w:t xml:space="preserve">investicije, </w:t>
      </w:r>
    </w:p>
    <w:p w14:paraId="499023E5" w14:textId="160251FB" w:rsidR="006A77A7" w:rsidRPr="000558F0" w:rsidRDefault="006A77A7" w:rsidP="000558F0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</w:rPr>
      </w:pPr>
      <w:r>
        <w:rPr>
          <w:rFonts w:ascii="Arial" w:hAnsi="Arial" w:cs="Arial"/>
        </w:rPr>
        <w:t>prostorno</w:t>
      </w:r>
      <w:r w:rsidR="00416F7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uređenje i imovinu</w:t>
      </w:r>
    </w:p>
    <w:p w14:paraId="3E524839" w14:textId="78C819A0" w:rsidR="00013DDA" w:rsidRPr="00B00E03" w:rsidRDefault="00013DDA" w:rsidP="00013DDA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>KLASA: 3</w:t>
      </w:r>
      <w:r w:rsidR="000558F0">
        <w:rPr>
          <w:rFonts w:ascii="Arial" w:hAnsi="Arial" w:cs="Arial"/>
        </w:rPr>
        <w:t>72</w:t>
      </w:r>
      <w:r w:rsidRPr="00B00E03">
        <w:rPr>
          <w:rFonts w:ascii="Arial" w:hAnsi="Arial" w:cs="Arial"/>
        </w:rPr>
        <w:t>-0</w:t>
      </w:r>
      <w:r w:rsidR="006D3706" w:rsidRPr="00B00E03">
        <w:rPr>
          <w:rFonts w:ascii="Arial" w:hAnsi="Arial" w:cs="Arial"/>
        </w:rPr>
        <w:t>1</w:t>
      </w:r>
      <w:r w:rsidRPr="00B00E03">
        <w:rPr>
          <w:rFonts w:ascii="Arial" w:hAnsi="Arial" w:cs="Arial"/>
        </w:rPr>
        <w:t>/</w:t>
      </w:r>
      <w:r w:rsidR="007A0C25" w:rsidRPr="00B00E03">
        <w:rPr>
          <w:rFonts w:ascii="Arial" w:hAnsi="Arial" w:cs="Arial"/>
        </w:rPr>
        <w:t>20</w:t>
      </w:r>
      <w:r w:rsidRPr="00B00E03">
        <w:rPr>
          <w:rFonts w:ascii="Arial" w:hAnsi="Arial" w:cs="Arial"/>
        </w:rPr>
        <w:t>-01</w:t>
      </w:r>
      <w:r w:rsidR="006D3706" w:rsidRPr="00B00E03">
        <w:rPr>
          <w:rFonts w:ascii="Arial" w:hAnsi="Arial" w:cs="Arial"/>
        </w:rPr>
        <w:t>/</w:t>
      </w:r>
      <w:r w:rsidR="000558F0">
        <w:rPr>
          <w:rFonts w:ascii="Arial" w:hAnsi="Arial" w:cs="Arial"/>
        </w:rPr>
        <w:t>242</w:t>
      </w:r>
    </w:p>
    <w:p w14:paraId="7676B06B" w14:textId="37235EE0" w:rsidR="000558F0" w:rsidRDefault="00013DDA" w:rsidP="000558F0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>URBROJ: 2107/01-0</w:t>
      </w:r>
      <w:r w:rsidR="000558F0">
        <w:rPr>
          <w:rFonts w:ascii="Arial" w:hAnsi="Arial" w:cs="Arial"/>
        </w:rPr>
        <w:t>7</w:t>
      </w:r>
      <w:r w:rsidRPr="00B00E03">
        <w:rPr>
          <w:rFonts w:ascii="Arial" w:hAnsi="Arial" w:cs="Arial"/>
        </w:rPr>
        <w:t>/0</w:t>
      </w:r>
      <w:r w:rsidR="000558F0">
        <w:rPr>
          <w:rFonts w:ascii="Arial" w:hAnsi="Arial" w:cs="Arial"/>
        </w:rPr>
        <w:t>5</w:t>
      </w:r>
      <w:r w:rsidRPr="00B00E03">
        <w:rPr>
          <w:rFonts w:ascii="Arial" w:hAnsi="Arial" w:cs="Arial"/>
        </w:rPr>
        <w:t>-</w:t>
      </w:r>
      <w:r w:rsidR="007A0C25" w:rsidRPr="00B00E03">
        <w:rPr>
          <w:rFonts w:ascii="Arial" w:hAnsi="Arial" w:cs="Arial"/>
        </w:rPr>
        <w:t>20-</w:t>
      </w:r>
      <w:r w:rsidR="00B56377" w:rsidRPr="00B00E03">
        <w:rPr>
          <w:rFonts w:ascii="Arial" w:hAnsi="Arial" w:cs="Arial"/>
        </w:rPr>
        <w:t>1</w:t>
      </w:r>
    </w:p>
    <w:p w14:paraId="025E1136" w14:textId="716EE866" w:rsidR="00013DDA" w:rsidRPr="00B00E03" w:rsidRDefault="00013DDA" w:rsidP="000558F0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Crikvenica,  </w:t>
      </w:r>
      <w:r w:rsidR="000558F0">
        <w:rPr>
          <w:rFonts w:ascii="Arial" w:hAnsi="Arial" w:cs="Arial"/>
        </w:rPr>
        <w:t>11</w:t>
      </w:r>
      <w:r w:rsidR="007A0C25" w:rsidRPr="00B00E03">
        <w:rPr>
          <w:rFonts w:ascii="Arial" w:hAnsi="Arial" w:cs="Arial"/>
        </w:rPr>
        <w:t xml:space="preserve">. </w:t>
      </w:r>
      <w:r w:rsidR="00B56377" w:rsidRPr="00B00E03">
        <w:rPr>
          <w:rFonts w:ascii="Arial" w:hAnsi="Arial" w:cs="Arial"/>
        </w:rPr>
        <w:t>prosinac</w:t>
      </w:r>
      <w:r w:rsidR="007A0C25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 20</w:t>
      </w:r>
      <w:r w:rsidR="007A0C25" w:rsidRPr="00B00E03">
        <w:rPr>
          <w:rFonts w:ascii="Arial" w:hAnsi="Arial" w:cs="Arial"/>
        </w:rPr>
        <w:t>20</w:t>
      </w:r>
      <w:r w:rsidRPr="00B00E03">
        <w:rPr>
          <w:rFonts w:ascii="Arial" w:hAnsi="Arial" w:cs="Arial"/>
        </w:rPr>
        <w:t>. godine</w:t>
      </w:r>
    </w:p>
    <w:p w14:paraId="032F4A1A" w14:textId="77777777" w:rsidR="0078631F" w:rsidRDefault="0078631F" w:rsidP="00807D4D">
      <w:pPr>
        <w:spacing w:after="0"/>
        <w:jc w:val="both"/>
        <w:rPr>
          <w:rFonts w:ascii="Arial" w:hAnsi="Arial" w:cs="Arial"/>
        </w:rPr>
      </w:pPr>
    </w:p>
    <w:p w14:paraId="33A797AE" w14:textId="6F5AA315" w:rsidR="00013DDA" w:rsidRDefault="00013DDA" w:rsidP="00807D4D">
      <w:pPr>
        <w:spacing w:after="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PREDMET: </w:t>
      </w:r>
      <w:r w:rsidRPr="00B00E03">
        <w:rPr>
          <w:rFonts w:ascii="Arial" w:hAnsi="Arial" w:cs="Arial"/>
          <w:b/>
        </w:rPr>
        <w:tab/>
      </w:r>
      <w:r w:rsidR="00807D4D">
        <w:rPr>
          <w:rFonts w:ascii="Arial" w:hAnsi="Arial" w:cs="Arial"/>
          <w:b/>
        </w:rPr>
        <w:t>Odluka o zakupu (korištenju) površina javne namjene</w:t>
      </w:r>
    </w:p>
    <w:p w14:paraId="3F72B8D7" w14:textId="563C7A51" w:rsidR="00013DDA" w:rsidRDefault="00807D4D" w:rsidP="00807D4D">
      <w:pPr>
        <w:spacing w:after="0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za postavu privremenih objekata</w:t>
      </w:r>
    </w:p>
    <w:p w14:paraId="692D5BC7" w14:textId="6E60B7FD" w:rsidR="00807D4D" w:rsidRPr="00807D4D" w:rsidRDefault="00807D4D" w:rsidP="00807D4D">
      <w:pPr>
        <w:spacing w:after="0"/>
        <w:ind w:left="1410" w:hanging="141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Cs/>
        </w:rPr>
        <w:t>- prijedlog za savjetovanje s javnošću</w:t>
      </w:r>
    </w:p>
    <w:p w14:paraId="589ED0DB" w14:textId="309639AC" w:rsidR="00744CF5" w:rsidRPr="00B00E03" w:rsidRDefault="00744CF5" w:rsidP="00543B1B">
      <w:pPr>
        <w:spacing w:after="0"/>
        <w:ind w:firstLine="708"/>
        <w:jc w:val="both"/>
        <w:rPr>
          <w:rFonts w:ascii="Arial" w:hAnsi="Arial" w:cs="Arial"/>
        </w:rPr>
      </w:pPr>
    </w:p>
    <w:p w14:paraId="38225E44" w14:textId="75D6D547" w:rsidR="007235D0" w:rsidRPr="00B00E03" w:rsidRDefault="000558F0" w:rsidP="0078631F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odredbi članka 35. Zakona o vlasništvu i drugim stvarnim pravima ("Narodne  novine" RH br. 91/96</w:t>
      </w:r>
      <w:r w:rsidR="00807D4D">
        <w:rPr>
          <w:rFonts w:ascii="Arial" w:hAnsi="Arial" w:cs="Arial"/>
        </w:rPr>
        <w:t xml:space="preserve"> ….152/14)</w:t>
      </w:r>
      <w:r w:rsidR="0076516E">
        <w:rPr>
          <w:rFonts w:ascii="Arial" w:hAnsi="Arial" w:cs="Arial"/>
        </w:rPr>
        <w:t xml:space="preserve"> i</w:t>
      </w:r>
      <w:r w:rsidR="00807D4D">
        <w:rPr>
          <w:rFonts w:ascii="Arial" w:hAnsi="Arial" w:cs="Arial"/>
        </w:rPr>
        <w:t xml:space="preserve"> </w:t>
      </w:r>
      <w:r w:rsidR="0076516E" w:rsidRPr="0076516E">
        <w:rPr>
          <w:rFonts w:ascii="Arial" w:eastAsia="Lucida Sans Unicode" w:hAnsi="Arial" w:cs="Arial"/>
          <w:kern w:val="1"/>
          <w:lang w:eastAsia="ar-SA"/>
        </w:rPr>
        <w:t>članka 35. Zakona o lokalnoj i područnoj (regionalnoj) samoupravi („Narodne novine“ RH broj 33/01</w:t>
      </w:r>
      <w:r w:rsidR="0076516E">
        <w:rPr>
          <w:rFonts w:ascii="Arial" w:eastAsia="Lucida Sans Unicode" w:hAnsi="Arial" w:cs="Arial"/>
          <w:kern w:val="1"/>
          <w:lang w:eastAsia="ar-SA"/>
        </w:rPr>
        <w:t>….</w:t>
      </w:r>
      <w:r w:rsidR="0076516E" w:rsidRPr="0076516E">
        <w:rPr>
          <w:rFonts w:ascii="Arial" w:eastAsia="Lucida Sans Unicode" w:hAnsi="Arial" w:cs="Arial"/>
          <w:kern w:val="1"/>
          <w:lang w:eastAsia="ar-SA"/>
        </w:rPr>
        <w:t xml:space="preserve"> 123/17)</w:t>
      </w:r>
      <w:r w:rsidR="0076516E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807D4D">
        <w:rPr>
          <w:rFonts w:ascii="Arial" w:hAnsi="Arial" w:cs="Arial"/>
        </w:rPr>
        <w:t>Gradsko vijeće Grada Crikvenice donijelo je Odluku o zakupu (korištenju) javnih površina za postavu privremenih objekata ("Službene novine Grada Crikvenice" br. 44/18. i 85/20.).</w:t>
      </w:r>
      <w:r w:rsidR="007235D0" w:rsidRPr="00B00E03">
        <w:rPr>
          <w:rFonts w:ascii="Arial" w:hAnsi="Arial" w:cs="Arial"/>
        </w:rPr>
        <w:t xml:space="preserve">Navedenom Odlukom  </w:t>
      </w:r>
      <w:r w:rsidR="0076516E">
        <w:rPr>
          <w:rFonts w:ascii="Arial" w:hAnsi="Arial" w:cs="Arial"/>
        </w:rPr>
        <w:t xml:space="preserve">uređuju se uvjeti i način davanja u zakup javnih površina za postavu privremenih objekata na području Grada Crikvenice, lokacije, postupak dodjele javnih površina, rokovi zakupa, zasnivanje zakupa, visina zakupnine i nadzor. </w:t>
      </w:r>
    </w:p>
    <w:p w14:paraId="768CA3B6" w14:textId="2368BA64" w:rsidR="00113D09" w:rsidRDefault="0076516E" w:rsidP="00543B1B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Nadležno Ministarstvo prostornog uređenja, graditeljstva i državne imovine je u studenom ove godine skrenulo pozornost Gradu Crikvenici da je naprijed navedena Odluka donijeta na 10. sjednici Gradskog vijeća održanoj dana 13. ožujka 2018. godine, dakle prije donošenja novog Zakona o komunalnom gospodarstvu (isti je stupio na snagu 04. kolovoza 2018. godine) i da ista nije donijeta pozivom na Zakon o komunalnom gospodarstvu</w:t>
      </w:r>
      <w:r w:rsidR="0078631F">
        <w:rPr>
          <w:rFonts w:ascii="Arial" w:hAnsi="Arial" w:cs="Arial"/>
        </w:rPr>
        <w:t xml:space="preserve"> što znači da nije usklađena s navedenim zakonom. </w:t>
      </w:r>
    </w:p>
    <w:p w14:paraId="03C35956" w14:textId="789E94F1" w:rsidR="0078631F" w:rsidRPr="00B00E03" w:rsidRDefault="0078631F" w:rsidP="00543B1B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Stoga je izrađen prijedlog nove Odluke pozivajući se na Zakon o komunalnom gospodarstvu koja regulira isti sadržaj – uvjete i način zakupa (korištenja) površina javne namjene, ali u skladu s novim </w:t>
      </w:r>
      <w:r w:rsidR="009904C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akonom </w:t>
      </w:r>
      <w:r w:rsidR="009904C9">
        <w:rPr>
          <w:rFonts w:ascii="Arial" w:hAnsi="Arial" w:cs="Arial"/>
        </w:rPr>
        <w:t xml:space="preserve">o komunalnom gospodarstvu </w:t>
      </w:r>
      <w:r>
        <w:rPr>
          <w:rFonts w:ascii="Arial" w:hAnsi="Arial" w:cs="Arial"/>
        </w:rPr>
        <w:t xml:space="preserve">i novom Odlukom o komunalnom redu Grada Crikvenice. </w:t>
      </w:r>
    </w:p>
    <w:p w14:paraId="129031F6" w14:textId="77777777" w:rsidR="00B56377" w:rsidRPr="00B00E03" w:rsidRDefault="00B56377" w:rsidP="00B56377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40D9731F" w14:textId="77777777" w:rsidR="00B56377" w:rsidRPr="00B00E03" w:rsidRDefault="00B56377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71225469" w14:textId="5A062FAE" w:rsidR="00B56377" w:rsidRDefault="00565665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 xml:space="preserve">Stoga </w:t>
      </w:r>
      <w:r w:rsidR="00B00E03">
        <w:rPr>
          <w:rFonts w:ascii="Arial" w:eastAsia="WenQuanYi Micro Hei" w:hAnsi="Arial" w:cs="Arial"/>
          <w:kern w:val="2"/>
          <w:lang w:eastAsia="zh-CN" w:bidi="hi-IN"/>
        </w:rPr>
        <w:t xml:space="preserve">se otvara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savjetovanje </w:t>
      </w:r>
      <w:r w:rsidR="00A128FE">
        <w:rPr>
          <w:rFonts w:ascii="Arial" w:eastAsia="WenQuanYi Micro Hei" w:hAnsi="Arial" w:cs="Arial"/>
          <w:kern w:val="2"/>
          <w:lang w:eastAsia="zh-CN" w:bidi="hi-IN"/>
        </w:rPr>
        <w:t xml:space="preserve">s javnošću o prijedlogu navedene odluke.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 </w:t>
      </w:r>
    </w:p>
    <w:p w14:paraId="3A6017E1" w14:textId="3A42A8A5" w:rsidR="0033411E" w:rsidRPr="00B00E03" w:rsidRDefault="0033411E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56377" w:rsidRPr="00B00E03" w14:paraId="0D6DCA7C" w14:textId="77777777" w:rsidTr="00AC3421">
        <w:trPr>
          <w:trHeight w:val="715"/>
        </w:trPr>
        <w:tc>
          <w:tcPr>
            <w:tcW w:w="9214" w:type="dxa"/>
          </w:tcPr>
          <w:p w14:paraId="4D0D2C6A" w14:textId="601AAD89" w:rsidR="00B56377" w:rsidRPr="00B00E03" w:rsidRDefault="00A128FE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</w:pP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Savjetovanje s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javnosti 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bit će otvoreno od  </w:t>
            </w:r>
            <w:r w:rsidR="00A67ED7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11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prosinca 2020. godine do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1</w:t>
            </w:r>
            <w:r w:rsidR="00A67ED7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1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. </w:t>
            </w:r>
            <w:r w:rsidR="00A67ED7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siječnja</w:t>
            </w:r>
            <w:r w:rsidR="00B00E03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A67ED7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B56377" w:rsidRPr="00B00E03" w14:paraId="0CD62E69" w14:textId="77777777" w:rsidTr="00AC3421">
        <w:trPr>
          <w:trHeight w:val="839"/>
        </w:trPr>
        <w:tc>
          <w:tcPr>
            <w:tcW w:w="9214" w:type="dxa"/>
          </w:tcPr>
          <w:p w14:paraId="47FDA0B5" w14:textId="77777777" w:rsidR="00B56377" w:rsidRPr="00B00E03" w:rsidRDefault="00B56377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</w:pPr>
            <w:r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680B194B" w14:textId="77777777" w:rsidR="00B56377" w:rsidRPr="00B00E03" w:rsidRDefault="00775105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lang w:eastAsia="zh-CN" w:bidi="hi-IN"/>
              </w:rPr>
            </w:pPr>
            <w:hyperlink r:id="rId9" w:history="1">
              <w:r w:rsidR="00B56377" w:rsidRPr="00B00E03">
                <w:rPr>
                  <w:rFonts w:ascii="Arial" w:eastAsia="WenQuanYi Micro Hei" w:hAnsi="Arial" w:cs="Arial"/>
                  <w:b/>
                  <w:iCs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305BD96C" w14:textId="575BCF63" w:rsidR="0095164B" w:rsidRPr="00B00E03" w:rsidRDefault="00356D1F" w:rsidP="0078631F">
      <w:pPr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  <w:r w:rsidR="00331B26" w:rsidRPr="00B00E03">
        <w:rPr>
          <w:rFonts w:ascii="Arial" w:hAnsi="Arial" w:cs="Arial"/>
        </w:rPr>
        <w:t xml:space="preserve">                                                                                               </w:t>
      </w:r>
      <w:r w:rsidR="0078631F">
        <w:rPr>
          <w:rFonts w:ascii="Arial" w:hAnsi="Arial" w:cs="Arial"/>
        </w:rPr>
        <w:t xml:space="preserve">    </w:t>
      </w:r>
      <w:r w:rsidR="00331B26" w:rsidRPr="00B00E03">
        <w:rPr>
          <w:rFonts w:ascii="Arial" w:hAnsi="Arial" w:cs="Arial"/>
        </w:rPr>
        <w:t xml:space="preserve"> </w:t>
      </w:r>
      <w:r w:rsidR="00F90EFC" w:rsidRPr="00B00E03">
        <w:rPr>
          <w:rFonts w:ascii="Arial" w:hAnsi="Arial" w:cs="Arial"/>
        </w:rPr>
        <w:t>PROČELNICA</w:t>
      </w:r>
    </w:p>
    <w:p w14:paraId="4C4847C4" w14:textId="7A5618EA" w:rsidR="00F90EFC" w:rsidRPr="00B00E03" w:rsidRDefault="00F90EFC" w:rsidP="00F90EFC">
      <w:pPr>
        <w:spacing w:after="0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="0078631F">
        <w:rPr>
          <w:rFonts w:ascii="Arial" w:hAnsi="Arial" w:cs="Arial"/>
        </w:rPr>
        <w:t>Vjekoslava Glavan, d.i.a</w:t>
      </w:r>
    </w:p>
    <w:p w14:paraId="0755C8B4" w14:textId="7484A401" w:rsidR="00013DDA" w:rsidRPr="00B00E03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>U privitku:</w:t>
      </w:r>
    </w:p>
    <w:p w14:paraId="5DC54F49" w14:textId="77777777" w:rsidR="0078631F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-prijedlog </w:t>
      </w:r>
      <w:r w:rsidR="00167D99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Odluke </w:t>
      </w:r>
      <w:r w:rsidR="0078631F">
        <w:rPr>
          <w:rFonts w:ascii="Arial" w:hAnsi="Arial" w:cs="Arial"/>
        </w:rPr>
        <w:t>o zakupu (korištenju) površina javne namjene</w:t>
      </w:r>
    </w:p>
    <w:p w14:paraId="0101529F" w14:textId="25D5479B" w:rsidR="00013DDA" w:rsidRPr="00B00E03" w:rsidRDefault="0078631F" w:rsidP="00013D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za postavu privremenih objekata</w:t>
      </w:r>
    </w:p>
    <w:p w14:paraId="06E2B026" w14:textId="3E90BAED" w:rsidR="009500B3" w:rsidRPr="00B00E03" w:rsidRDefault="009500B3" w:rsidP="00013DDA">
      <w:pPr>
        <w:spacing w:after="0"/>
        <w:rPr>
          <w:rFonts w:ascii="Arial" w:hAnsi="Arial" w:cs="Arial"/>
        </w:rPr>
      </w:pPr>
    </w:p>
    <w:p w14:paraId="112FE8FC" w14:textId="77777777" w:rsidR="00013DDA" w:rsidRPr="00B00E03" w:rsidRDefault="00013DDA" w:rsidP="00013DDA">
      <w:pPr>
        <w:spacing w:after="0"/>
        <w:ind w:firstLine="708"/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lastRenderedPageBreak/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  <w:t>PRIJEDLOG</w:t>
      </w:r>
    </w:p>
    <w:p w14:paraId="23447215" w14:textId="499B6730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35. Zakona o vlasništvu i drugim stvarnim pravima („Narodne novine“ RH broj 91/96, 68/98, 137/99, 22/00, 73/00, 129/00, 114/01, 79/06, 141/06, 146/08, 38/09, 153/09, 143/12, 152/14,  81/15 – pročišćeni tekst, </w:t>
      </w:r>
      <w:r w:rsidRPr="005824F0">
        <w:rPr>
          <w:rFonts w:ascii="Arial" w:hAnsi="Arial" w:cs="Arial"/>
        </w:rPr>
        <w:t>94/17</w:t>
      </w:r>
      <w:r>
        <w:rPr>
          <w:rFonts w:ascii="Arial" w:hAnsi="Arial" w:cs="Arial"/>
        </w:rPr>
        <w:t>-ispr.</w:t>
      </w:r>
      <w:r w:rsidRPr="005824F0">
        <w:rPr>
          <w:rFonts w:ascii="Arial" w:hAnsi="Arial" w:cs="Arial"/>
        </w:rPr>
        <w:t>), članka 104. Zakona o komunalnom gospodarstvu (Narodne novine RH br. 68/18, 110/18 i 32/20)</w:t>
      </w:r>
      <w:r>
        <w:rPr>
          <w:rFonts w:ascii="Arial" w:hAnsi="Arial" w:cs="Arial"/>
        </w:rPr>
        <w:t xml:space="preserve"> i članka 30. Statuta Grada Crikvenice („Službene novine Primorsko-goranske županije“ broj </w:t>
      </w:r>
      <w:r>
        <w:rPr>
          <w:rFonts w:ascii="Arial" w:eastAsia="Times New Roman" w:hAnsi="Arial" w:cs="Arial"/>
          <w:color w:val="000000"/>
        </w:rPr>
        <w:t>26/09, 34/09 – ispravak i 7/13 i  „Službene novine Grada Crikvenice“  broj 42/18 i 83/20) Gradsko vijeće Grada Crikvenice na _____ sjednici, održanoj dana__________  godine donosi</w:t>
      </w:r>
      <w:r>
        <w:rPr>
          <w:rFonts w:ascii="Arial" w:hAnsi="Arial" w:cs="Arial"/>
        </w:rPr>
        <w:t xml:space="preserve">                   </w:t>
      </w:r>
    </w:p>
    <w:p w14:paraId="69D28423" w14:textId="77777777" w:rsidR="006A77A7" w:rsidRDefault="006A77A7" w:rsidP="006A77A7">
      <w:pPr>
        <w:jc w:val="both"/>
        <w:rPr>
          <w:rFonts w:ascii="Arial" w:hAnsi="Arial" w:cs="Arial"/>
          <w:b/>
        </w:rPr>
      </w:pPr>
    </w:p>
    <w:p w14:paraId="13D95CF5" w14:textId="77777777" w:rsidR="006A77A7" w:rsidRDefault="006A77A7" w:rsidP="006A77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14CFE7DE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zakupu (korištenju)  </w:t>
      </w:r>
      <w:r w:rsidRPr="005824F0">
        <w:rPr>
          <w:rFonts w:ascii="Arial" w:hAnsi="Arial" w:cs="Arial"/>
          <w:b/>
        </w:rPr>
        <w:t>površina javne namjene</w:t>
      </w:r>
      <w:r>
        <w:rPr>
          <w:rFonts w:ascii="Arial" w:hAnsi="Arial" w:cs="Arial"/>
          <w:b/>
        </w:rPr>
        <w:t xml:space="preserve"> za postavu  privremenih objekata</w:t>
      </w:r>
    </w:p>
    <w:p w14:paraId="7AF1B914" w14:textId="4C241B8A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656330C" w14:textId="77777777" w:rsidR="006A77A7" w:rsidRDefault="006A77A7" w:rsidP="006A77A7">
      <w:pPr>
        <w:pStyle w:val="Odlomakpopis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OPĆE  ODREDBE             </w:t>
      </w:r>
    </w:p>
    <w:p w14:paraId="53F113B9" w14:textId="77777777" w:rsidR="006A77A7" w:rsidRDefault="006A77A7" w:rsidP="006A77A7">
      <w:pPr>
        <w:pStyle w:val="Odlomakpopisa"/>
        <w:spacing w:after="0"/>
        <w:ind w:left="855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</w:t>
      </w:r>
    </w:p>
    <w:p w14:paraId="628E7B2B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Članak 1.</w:t>
      </w:r>
    </w:p>
    <w:p w14:paraId="0F180E18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uređuju  se:                                                     </w:t>
      </w:r>
    </w:p>
    <w:p w14:paraId="28E170A8" w14:textId="727093EA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uvjeti i način davanja u zakup </w:t>
      </w:r>
      <w:r w:rsidRPr="005824F0">
        <w:rPr>
          <w:rFonts w:ascii="Arial" w:hAnsi="Arial" w:cs="Arial"/>
        </w:rPr>
        <w:t>površina javne namjene</w:t>
      </w:r>
      <w:r>
        <w:rPr>
          <w:rFonts w:ascii="Arial" w:hAnsi="Arial" w:cs="Arial"/>
        </w:rPr>
        <w:t>, za postavu privremenih objekata te za održavanje  blagdanskih,  prigodnih ili javnih manifestacija</w:t>
      </w:r>
      <w:r w:rsidR="007751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BABB0E0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lokacije  za  postavljanje privremenih   objekata,   </w:t>
      </w:r>
    </w:p>
    <w:p w14:paraId="34AD6508" w14:textId="77777777" w:rsidR="006A77A7" w:rsidRPr="00CC3E15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postupak dodjele </w:t>
      </w:r>
      <w:r w:rsidRPr="005824F0">
        <w:rPr>
          <w:rFonts w:ascii="Arial" w:hAnsi="Arial" w:cs="Arial"/>
        </w:rPr>
        <w:t>površina javne namjene</w:t>
      </w:r>
      <w:r>
        <w:rPr>
          <w:rFonts w:ascii="Arial" w:hAnsi="Arial" w:cs="Arial"/>
        </w:rPr>
        <w:t xml:space="preserve"> (javni natječaj i </w:t>
      </w:r>
      <w:r w:rsidRPr="00CC3E15">
        <w:rPr>
          <w:rFonts w:ascii="Arial" w:hAnsi="Arial" w:cs="Arial"/>
        </w:rPr>
        <w:t>neposredna dodjela),</w:t>
      </w:r>
    </w:p>
    <w:p w14:paraId="7B09ADDB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rokovi zakupa,                 </w:t>
      </w:r>
    </w:p>
    <w:p w14:paraId="3D5FB57A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zasnivanje zakupa sklapanjem ugovora, </w:t>
      </w:r>
    </w:p>
    <w:p w14:paraId="1BC1DA2C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visina zakupnine,</w:t>
      </w:r>
    </w:p>
    <w:p w14:paraId="5D5A8A2F" w14:textId="6FAC9E0F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 nadzor.</w:t>
      </w:r>
    </w:p>
    <w:p w14:paraId="4C388BBA" w14:textId="77777777" w:rsidR="000F4F52" w:rsidRDefault="000F4F52" w:rsidP="000F4F52">
      <w:pPr>
        <w:spacing w:after="0"/>
        <w:ind w:firstLine="709"/>
        <w:jc w:val="both"/>
        <w:rPr>
          <w:rFonts w:ascii="Arial" w:hAnsi="Arial" w:cs="Arial"/>
        </w:rPr>
      </w:pPr>
    </w:p>
    <w:p w14:paraId="75741B24" w14:textId="77777777" w:rsidR="006A77A7" w:rsidRDefault="006A77A7" w:rsidP="006A77A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02422DC4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Odredbama ove Odluke Grad Crikvenica potiče cjelogodišnje poslovanje zakupnika površina javne namjene, kvalitetu ponude, uključivanje u manifestacije pod pokroviteljstvom ili u organizaciji Grada i Turističke zajednica Grada Crikvenice  i štiti uredne zakupnike (korisnike).</w:t>
      </w:r>
    </w:p>
    <w:p w14:paraId="3FE26B14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Urednim zakupnikom (korisnikom) površine javne namjene smatra se zakupnik (korisnik) koji:</w:t>
      </w:r>
    </w:p>
    <w:p w14:paraId="6C32C4EB" w14:textId="77777777" w:rsidR="006A77A7" w:rsidRPr="000F4F52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 xml:space="preserve">nema duga prema Gradu Crikvenici, </w:t>
      </w:r>
      <w:bookmarkStart w:id="0" w:name="_Hlk506976030"/>
      <w:r w:rsidRPr="000F4F52">
        <w:rPr>
          <w:rFonts w:ascii="Arial" w:hAnsi="Arial"/>
        </w:rPr>
        <w:t>Eko-Murvici d.o.o. Crikvenica  i VIO Žrnovnica Crikvenica Vinodol  d.o.o. Novi Vinodolski</w:t>
      </w:r>
    </w:p>
    <w:bookmarkEnd w:id="0"/>
    <w:p w14:paraId="72B9565E" w14:textId="77777777" w:rsidR="006A77A7" w:rsidRPr="000F4F52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>nije koristio površinu javne namjene suprotno ugovoru, odobrenju ili odredbama ove Odluke</w:t>
      </w:r>
    </w:p>
    <w:p w14:paraId="4B333CAC" w14:textId="77777777" w:rsidR="006A77A7" w:rsidRPr="000F4F52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 xml:space="preserve">u protekloj godini zakupa nema više od jedne kazne (mandatne kazne ili obveznog prekršajnog naloga) izrečene od strane komunalnog redarstva, za prekršaje iz Odluke o komunalnom redu. </w:t>
      </w:r>
    </w:p>
    <w:p w14:paraId="07AB7B50" w14:textId="77777777" w:rsidR="006A77A7" w:rsidRDefault="006A77A7" w:rsidP="006A77A7">
      <w:pPr>
        <w:jc w:val="both"/>
        <w:rPr>
          <w:rFonts w:ascii="Arial" w:hAnsi="Arial" w:cs="Arial"/>
        </w:rPr>
      </w:pPr>
    </w:p>
    <w:p w14:paraId="58A663F5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Članak 3.</w:t>
      </w:r>
    </w:p>
    <w:p w14:paraId="02559B2E" w14:textId="76C4E9EB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Privremeni objekti iz članka 1. ove Odluke jesu: montažni objekt, kiosk, pokretna radnja, pokretna naprava za izradu i prodaju umjetničkih predmeta,   uslužna naprava, naprava za zabavu, </w:t>
      </w:r>
      <w:r>
        <w:rPr>
          <w:rFonts w:ascii="Arial" w:hAnsi="Arial" w:cs="Arial"/>
        </w:rPr>
        <w:lastRenderedPageBreak/>
        <w:t xml:space="preserve">zabavni park, štand i ugostiteljska terasa.                                                                              </w:t>
      </w:r>
    </w:p>
    <w:p w14:paraId="292ED9C7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05656544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1DEA8E23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 ovoj Odluci pojedini pojmovi imaju sljedeće značenje:                  </w:t>
      </w:r>
    </w:p>
    <w:p w14:paraId="4A5BA38A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Montažni objekt je privremeni objekt koji se u cijelosti ili u dijelovima može prenositi (cirkus, luna park i ostale zabavne radnje, pozornice i sl.). </w:t>
      </w:r>
    </w:p>
    <w:p w14:paraId="7154543C" w14:textId="77777777" w:rsidR="000F4F52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Montažni objekt podrazumijeva mogućnost demontaže ili premještanja odnosno uklanjanja objekata na način da podloga ostane neizmijenjena. </w:t>
      </w:r>
    </w:p>
    <w:p w14:paraId="389DC245" w14:textId="7833ABD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14:paraId="1732A271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Kiosk u smislu ove odluke je prenosiv tipski objekt lagane konstrukcije, tehnološki dovršeni i cjeloviti objekt, izrađen od   ovlaštenog proizvođača u modularnom smislu.  Postavljanje  na terenu izvodi se suhom montažom na odgovarajuću podlogu. Kiosk podrazumijeva mogućnost  premještaja i uklanjanja  s  lokacije  u  komadu  (cijeli  objekt). </w:t>
      </w:r>
    </w:p>
    <w:p w14:paraId="0C8E8692" w14:textId="22A31305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Najveća dozvoljena površina kioska iznosi 15 m2. </w:t>
      </w:r>
    </w:p>
    <w:p w14:paraId="651D5B7D" w14:textId="77777777" w:rsidR="000F4F52" w:rsidRDefault="000F4F52" w:rsidP="000F4F52">
      <w:pPr>
        <w:spacing w:after="0"/>
        <w:ind w:firstLine="709"/>
        <w:jc w:val="both"/>
        <w:rPr>
          <w:rFonts w:ascii="Arial" w:hAnsi="Arial" w:cs="Arial"/>
        </w:rPr>
      </w:pPr>
    </w:p>
    <w:p w14:paraId="52CD4762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3. Pokretna radnja je prostorno neovisna i prenosiva prostorna jedinica na  kotačima predviđena za obavljanje uslužne, ugostiteljske djelatnosti te djelatnosti  trgovine (pokretna prodaja).                                                                    </w:t>
      </w:r>
    </w:p>
    <w:p w14:paraId="4350CC0B" w14:textId="77777777" w:rsidR="000F4F52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Najveća dozvoljena površina pokretne radnje iznosi 12 m²  . </w:t>
      </w:r>
    </w:p>
    <w:p w14:paraId="28386B38" w14:textId="7835CEF0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p w14:paraId="17761D69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Pokretna naprava za izradu i prodaju umjetničkih predmeta je pokretna, prenosiva i prostorno neovisna jedinica na kojoj se vrši izrada i prodaja umjetničkih predmeta (portreti, nakit, boce i sl.).                                                       </w:t>
      </w:r>
    </w:p>
    <w:p w14:paraId="2953055C" w14:textId="7367ADC8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Najveća dozvoljena površina pokretne naprave iznosi 2 m².</w:t>
      </w:r>
    </w:p>
    <w:p w14:paraId="6B82D6E0" w14:textId="77777777" w:rsidR="000F4F52" w:rsidRDefault="000F4F52" w:rsidP="000F4F52">
      <w:pPr>
        <w:spacing w:after="0"/>
        <w:ind w:firstLine="709"/>
        <w:jc w:val="both"/>
        <w:rPr>
          <w:rFonts w:ascii="Arial" w:hAnsi="Arial" w:cs="Arial"/>
        </w:rPr>
      </w:pPr>
    </w:p>
    <w:p w14:paraId="71016772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Uslužna  naprava je automat za cigarete, automat za sladoled, hladnjak za piće  ili sladoled, vaga, peć za pečenje kestena, kokica, kuhanje kukuruza i sl. </w:t>
      </w:r>
    </w:p>
    <w:p w14:paraId="5DEA7620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Najveća dozvoljena površina automata za cigarete, automata za sladoled, hladnjaka za piće ili sladoled iznosi 4 m² .</w:t>
      </w:r>
    </w:p>
    <w:p w14:paraId="06C29141" w14:textId="7A6F4F58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Vaga, peć za pečenje kestena, kokica, kuhanje kukuruza i slične naprave moraju biti izrađene  od ovlaštenog proizvođača.</w:t>
      </w:r>
    </w:p>
    <w:p w14:paraId="1B43EE44" w14:textId="77777777" w:rsidR="000F4F52" w:rsidRDefault="000F4F52" w:rsidP="000F4F52">
      <w:pPr>
        <w:spacing w:after="0"/>
        <w:ind w:firstLine="708"/>
        <w:jc w:val="both"/>
        <w:rPr>
          <w:rFonts w:ascii="Arial" w:hAnsi="Arial" w:cs="Arial"/>
        </w:rPr>
      </w:pPr>
    </w:p>
    <w:p w14:paraId="714B261B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Naprava za zabavu je uređaj predviđen za zabavu djece i odraslih    (vrtuljak, jastuk za skakanje, karting staza  i  sl., drugi  uređaj  u  sastavu zabavnog parka  te  šator za  cirkuske zabave  i druge prilike). </w:t>
      </w:r>
    </w:p>
    <w:p w14:paraId="6B01BC30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Zabavni park je prostorno definirana cjelina čija tlocrtna organizacija  odnosno zauzeće javne površine ovisi  o broju i vrsti naprava za zabavu. </w:t>
      </w:r>
    </w:p>
    <w:p w14:paraId="3C9D6A4F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 Štand je tipiziran lako prenosiv element (pult) predviđen za povremenu, sezonsku za uličnu prodaju,  prezentiranje proizvoda, pružanje usluga i sl. te za izbornu promidžbu.</w:t>
      </w:r>
    </w:p>
    <w:p w14:paraId="7E042FB0" w14:textId="57F5690B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Najveća dozvoljena površina štanda je 5 m²,  a zajedno  s okolnom površinom najviše 12 m². </w:t>
      </w:r>
    </w:p>
    <w:p w14:paraId="7CCBB491" w14:textId="77777777" w:rsidR="000F4F52" w:rsidRDefault="000F4F52" w:rsidP="000F4F52">
      <w:pPr>
        <w:spacing w:after="0"/>
        <w:ind w:firstLine="709"/>
        <w:jc w:val="both"/>
        <w:rPr>
          <w:rFonts w:ascii="Arial" w:hAnsi="Arial" w:cs="Arial"/>
        </w:rPr>
      </w:pPr>
    </w:p>
    <w:p w14:paraId="01A66EB9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Ugostiteljska terasa u smislu ove Odluke je dio javne površine ispred ili u neposrednoj blizini ugostiteljskog objekta koja se može koristiti za postavu stolova i stolica, zaštite  od  sunca, a u svrhu usluživanja  gostiju na terasi. </w:t>
      </w:r>
    </w:p>
    <w:p w14:paraId="68F26561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Privremeni objekti za blagdanske, prigodne i javne manifestacije, a pod istima se  smatra svako događanje u kraćem vremenskom razdoblju koje može biti popraćeno ugostiteljskom, </w:t>
      </w:r>
      <w:r>
        <w:rPr>
          <w:rFonts w:ascii="Arial" w:hAnsi="Arial" w:cs="Arial"/>
        </w:rPr>
        <w:lastRenderedPageBreak/>
        <w:t xml:space="preserve">trgovačkom ili zabavnom   djelatnošću. </w:t>
      </w:r>
    </w:p>
    <w:p w14:paraId="3C772ACE" w14:textId="77777777" w:rsidR="006A77A7" w:rsidRDefault="006A77A7" w:rsidP="006A77A7">
      <w:pPr>
        <w:jc w:val="both"/>
        <w:rPr>
          <w:rFonts w:ascii="Arial" w:hAnsi="Arial" w:cs="Arial"/>
        </w:rPr>
      </w:pPr>
    </w:p>
    <w:p w14:paraId="42B1F488" w14:textId="77777777" w:rsidR="006A77A7" w:rsidRDefault="006A77A7" w:rsidP="006A77A7">
      <w:pPr>
        <w:pStyle w:val="Odlomakpopis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LOKACIJE ZA POSTAVLJANJE PRIVREMENIH OBJEKATA </w:t>
      </w:r>
    </w:p>
    <w:p w14:paraId="3FFEDB20" w14:textId="77777777" w:rsidR="006A77A7" w:rsidRDefault="006A77A7" w:rsidP="006A77A7">
      <w:pPr>
        <w:pStyle w:val="Odlomakpopisa"/>
        <w:spacing w:after="0"/>
        <w:ind w:left="855"/>
        <w:jc w:val="both"/>
        <w:rPr>
          <w:rFonts w:ascii="Arial" w:hAnsi="Arial"/>
          <w:sz w:val="24"/>
          <w:szCs w:val="24"/>
        </w:rPr>
      </w:pPr>
    </w:p>
    <w:p w14:paraId="2F292CAC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59A3985A" w14:textId="77777777" w:rsidR="006A77A7" w:rsidRDefault="006A77A7" w:rsidP="006A77A7">
      <w:pPr>
        <w:ind w:firstLine="708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Lokacije, </w:t>
      </w:r>
      <w:r w:rsidRPr="005824F0">
        <w:rPr>
          <w:rFonts w:ascii="Arial" w:hAnsi="Arial" w:cs="Arial"/>
        </w:rPr>
        <w:t>određivanje uvjeta i načina</w:t>
      </w:r>
      <w:r>
        <w:rPr>
          <w:rFonts w:ascii="Arial" w:hAnsi="Arial" w:cs="Arial"/>
        </w:rPr>
        <w:t xml:space="preserve"> korištenja površina javne namjene za postavljanje privremenih objekata iz članka 4. ove Odluke utvrđuju se Planovima lokacija za postavljanje privremenih objekata koje </w:t>
      </w:r>
      <w:r w:rsidRPr="00CC3E15">
        <w:rPr>
          <w:rFonts w:ascii="Arial" w:hAnsi="Arial" w:cs="Arial"/>
        </w:rPr>
        <w:t xml:space="preserve">izrađuje </w:t>
      </w:r>
      <w:r>
        <w:rPr>
          <w:rFonts w:ascii="Arial" w:hAnsi="Arial" w:cs="Arial"/>
        </w:rPr>
        <w:t>nadležni u</w:t>
      </w:r>
      <w:r w:rsidRPr="00CC3E15">
        <w:rPr>
          <w:rFonts w:ascii="Arial" w:hAnsi="Arial" w:cs="Arial"/>
        </w:rPr>
        <w:t>pravni odjel</w:t>
      </w:r>
      <w:r>
        <w:rPr>
          <w:rFonts w:ascii="Arial" w:hAnsi="Arial" w:cs="Arial"/>
        </w:rPr>
        <w:t>,</w:t>
      </w:r>
      <w:r w:rsidRPr="00CC3E15">
        <w:rPr>
          <w:rFonts w:ascii="Arial" w:hAnsi="Arial" w:cs="Arial"/>
        </w:rPr>
        <w:t xml:space="preserve"> a na prijedlog Gradonačelnika donosi Gradsko vijeće</w:t>
      </w:r>
      <w:r>
        <w:rPr>
          <w:rFonts w:ascii="Arial" w:hAnsi="Arial" w:cs="Arial"/>
          <w:color w:val="FF0000"/>
        </w:rPr>
        <w:t xml:space="preserve">. </w:t>
      </w:r>
    </w:p>
    <w:p w14:paraId="741894AD" w14:textId="77777777" w:rsidR="006A77A7" w:rsidRPr="005824F0" w:rsidRDefault="006A77A7" w:rsidP="006A77A7">
      <w:pPr>
        <w:ind w:firstLine="708"/>
        <w:jc w:val="both"/>
        <w:rPr>
          <w:rFonts w:ascii="Arial" w:hAnsi="Arial" w:cs="Arial"/>
        </w:rPr>
      </w:pPr>
      <w:r w:rsidRPr="00CC3E15">
        <w:rPr>
          <w:rFonts w:ascii="Arial" w:hAnsi="Arial" w:cs="Arial"/>
        </w:rPr>
        <w:t>Gradsko vijeće Grada Crikvenice donosi slijedeće planove:</w:t>
      </w:r>
    </w:p>
    <w:p w14:paraId="6E0CA4D6" w14:textId="77777777" w:rsidR="006A77A7" w:rsidRDefault="006A77A7" w:rsidP="000F4F52">
      <w:pPr>
        <w:pStyle w:val="Odlomakpopisa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Plan lokacija za postavljanje montažnih objekata i kioska, </w:t>
      </w:r>
    </w:p>
    <w:p w14:paraId="761C8679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(za objekte iz članka 4., točke 1. i 2. ove Odluke); </w:t>
      </w:r>
    </w:p>
    <w:p w14:paraId="3F5FBCFA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Plan lokacija za postavljanje pokretnih radnji, uslužnih naprava, pokretnih </w:t>
      </w:r>
    </w:p>
    <w:p w14:paraId="56E1A7BF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naprava za izradu i prodaju umjetničkih predmeta i štandova, </w:t>
      </w:r>
    </w:p>
    <w:p w14:paraId="29ED3DEE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(za objekte iz članka 4., točke 3., 4., 5. i 8. ove Odluke); </w:t>
      </w:r>
    </w:p>
    <w:p w14:paraId="0D6D8A63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Plan lokacija za postavljanje </w:t>
      </w:r>
      <w:bookmarkStart w:id="1" w:name="_Hlk505604045"/>
      <w:r>
        <w:rPr>
          <w:rFonts w:ascii="Arial" w:hAnsi="Arial" w:cs="Arial"/>
        </w:rPr>
        <w:t xml:space="preserve">naprava za zabavu i zabavnih parkova, </w:t>
      </w:r>
    </w:p>
    <w:p w14:paraId="3E62B0E9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(za objekte iz članka 4., točke 6. i 7. ove Odluke); </w:t>
      </w:r>
    </w:p>
    <w:bookmarkEnd w:id="1"/>
    <w:p w14:paraId="6B29B648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Plan lokacija za postavljanje ugostiteljskih terasa, </w:t>
      </w:r>
    </w:p>
    <w:p w14:paraId="3A42C79E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(za objekte iz članka 4., točke 9. ove Odluke); </w:t>
      </w:r>
    </w:p>
    <w:p w14:paraId="2EF0BBC3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Plan lokacija za blagdanske, prigodne i javne  manifestacije </w:t>
      </w:r>
    </w:p>
    <w:p w14:paraId="645FE6A1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(za objekte iz članka 4., točke 10. ove Odluke);</w:t>
      </w:r>
    </w:p>
    <w:p w14:paraId="4E1F9092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bookmarkStart w:id="2" w:name="_Hlk58481202"/>
      <w:r>
        <w:rPr>
          <w:rFonts w:ascii="Arial" w:hAnsi="Arial" w:cs="Arial"/>
        </w:rPr>
        <w:t xml:space="preserve">Plan lokacija za postavljanje štandova za izbornu promidžbu </w:t>
      </w:r>
      <w:bookmarkEnd w:id="2"/>
      <w:r>
        <w:rPr>
          <w:rFonts w:ascii="Arial" w:hAnsi="Arial" w:cs="Arial"/>
        </w:rPr>
        <w:t>(za objekte iz</w:t>
      </w:r>
    </w:p>
    <w:p w14:paraId="2BFA01F7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članka 4. točke 8. ove Odluke)</w:t>
      </w:r>
    </w:p>
    <w:p w14:paraId="312A1ACD" w14:textId="77777777" w:rsidR="006A77A7" w:rsidRDefault="006A77A7" w:rsidP="006A77A7">
      <w:pPr>
        <w:jc w:val="both"/>
        <w:rPr>
          <w:rFonts w:ascii="Arial" w:hAnsi="Arial" w:cs="Arial"/>
        </w:rPr>
      </w:pPr>
    </w:p>
    <w:p w14:paraId="3752FB8C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6.</w:t>
      </w:r>
    </w:p>
    <w:p w14:paraId="0588F1DF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 privremene objekte iz članka 4. Odluke ne smiju se dograđivati </w:t>
      </w:r>
      <w:bookmarkStart w:id="3" w:name="_Hlk58569865"/>
      <w:r>
        <w:rPr>
          <w:rFonts w:ascii="Arial" w:hAnsi="Arial" w:cs="Arial"/>
        </w:rPr>
        <w:t xml:space="preserve">nadstrešnice, krovišta i slično,  uređivati parter terase, postavljati ograde i vaze za cvijeće bez pisanog odobrenja  Grada Crikvenice. </w:t>
      </w:r>
    </w:p>
    <w:bookmarkEnd w:id="3"/>
    <w:p w14:paraId="6C577F4D" w14:textId="77777777" w:rsidR="000F4F52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07FEE3" w14:textId="418026A6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III. POVRŠINE JAVNE NAMJENE – TERASE</w:t>
      </w:r>
    </w:p>
    <w:p w14:paraId="31CA0BE1" w14:textId="77777777" w:rsidR="006A77A7" w:rsidRDefault="006A77A7" w:rsidP="006A77A7">
      <w:pPr>
        <w:jc w:val="center"/>
        <w:rPr>
          <w:rFonts w:ascii="Arial" w:hAnsi="Arial" w:cs="Arial"/>
          <w:strike/>
        </w:rPr>
      </w:pPr>
      <w:r>
        <w:rPr>
          <w:rFonts w:ascii="Arial" w:hAnsi="Arial" w:cs="Arial"/>
        </w:rPr>
        <w:t>Članak 7.</w:t>
      </w:r>
    </w:p>
    <w:p w14:paraId="2F36802B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 w:rsidRPr="005824F0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za postavljanje ugostiteljskih terasa na području Grada      Crikvenice razvrstavaju se u četiri zone (0, 1., 2. i  3.).</w:t>
      </w:r>
    </w:p>
    <w:p w14:paraId="58DFCBC2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»0« u naselju Crikvenica obuhvaća </w:t>
      </w:r>
      <w:r w:rsidRPr="005824F0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na Trgu Stjepana Radića, Strossmayerovom šetalištu do hotela Miramare (uključujući hotel Miramare), u Ulici Ivana Skomerže, Gorici braće Cvetić, Školskoj ulici i Preradovićevoj ulici. </w:t>
      </w:r>
    </w:p>
    <w:p w14:paraId="1C98BF06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»0«  u naselju Selce obuhvaća </w:t>
      </w:r>
      <w:r w:rsidRPr="005824F0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na Trgu palih boraca, Obali hrvatskih branitelja, Ulici Emila Antića od Trga palih boraca do Bazena Selce (uključujući Bazene Selce) i na Šetalištu Ivana Jeličića do kućnog broja 34 (uključujući kućni broj 34).</w:t>
      </w:r>
    </w:p>
    <w:p w14:paraId="2AE51216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»1« u naselju Crikvenica obuhvaća </w:t>
      </w:r>
      <w:r w:rsidRPr="005824F0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 na  Strossmayerovom </w:t>
      </w:r>
      <w:r>
        <w:rPr>
          <w:rFonts w:ascii="Arial" w:hAnsi="Arial" w:cs="Arial"/>
        </w:rPr>
        <w:lastRenderedPageBreak/>
        <w:t xml:space="preserve">šetalištu od hotela Miramare do spoja sa Gajevim šetalištem, Gajevom šetalištu, u Ulici dr Ivana Kostrenčića, Ulici braće Buchoffer, Ulici bana Jelačića, Ulici Nike Veljačića, Ulici Petak, Frankopanskoj ulici,  Ulici braće Brozičević i Šetalištu Vladimira Nazora. </w:t>
      </w:r>
    </w:p>
    <w:p w14:paraId="30F3A5B8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bookmarkStart w:id="4" w:name="_Hlk506813436"/>
      <w:r>
        <w:rPr>
          <w:rFonts w:ascii="Arial" w:hAnsi="Arial" w:cs="Arial"/>
        </w:rPr>
        <w:t xml:space="preserve">Zona »1« </w:t>
      </w:r>
      <w:bookmarkEnd w:id="4"/>
      <w:r>
        <w:rPr>
          <w:rFonts w:ascii="Arial" w:hAnsi="Arial" w:cs="Arial"/>
        </w:rPr>
        <w:t xml:space="preserve">u naselju Selce obuhvaća </w:t>
      </w:r>
      <w:r w:rsidRPr="005824F0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u Ulici Ivana Jeličića od hotela Slaven (uključujući i hotel Slaven) do Uvale Slane, Ulici Emila Antića od Bazena Selce do spoja sa Šetalištem Vladimira Nazora. </w:t>
      </w:r>
    </w:p>
    <w:p w14:paraId="0E294183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»1« u naselju Dramalj </w:t>
      </w:r>
      <w:bookmarkStart w:id="5" w:name="_Hlk506814166"/>
      <w:r>
        <w:rPr>
          <w:rFonts w:ascii="Arial" w:hAnsi="Arial" w:cs="Arial"/>
        </w:rPr>
        <w:t xml:space="preserve">obuhvaća </w:t>
      </w:r>
      <w:bookmarkEnd w:id="5"/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- na Gajevom šetalište, Šetalištu braće Domijan  i Ulici  Kačjak.</w:t>
      </w:r>
    </w:p>
    <w:p w14:paraId="5FC304DF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»1« u naselju Jadranovo  obuhvaća </w:t>
      </w:r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– u Ulici Obala.</w:t>
      </w:r>
    </w:p>
    <w:p w14:paraId="579EC763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»2« u naselju Crikvenica obuhvaća </w:t>
      </w:r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u Vinodolskoj ulici, Kotorskoj ulici i Ulici braće dr Sobol.</w:t>
      </w:r>
    </w:p>
    <w:p w14:paraId="0153FBC8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»2« u naselju Dramalj obuhvaća </w:t>
      </w:r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u Ulici Milovana Muževića. </w:t>
      </w:r>
    </w:p>
    <w:p w14:paraId="0DEEE0D4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Zona »3« u naseljima Jadranovo, Dramalj, Crikvenica i Selce obuhvaća  </w:t>
      </w:r>
      <w:r w:rsidRPr="00CC3E15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koje nisu navedene u opisu  »0«, »1« i  »2«  zone.                                    </w:t>
      </w:r>
    </w:p>
    <w:p w14:paraId="036C2FC4" w14:textId="6A79F398" w:rsidR="006A77A7" w:rsidRDefault="006A77A7" w:rsidP="000F4F5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gore određenih zona, donosi se Plan lokacija  za postavljanje  ugostiteljskih terasa, kojim planom  se može odrediti  oblik i veličina svake ugostiteljske terase, broj  i oblik stolova i stolica, pomičnih ograda, vaza za cvijeće, zaštite od sunca, oblik i veličina tende, mogućnost potpunog zatvaranja terase (zimska terasa) i drugo.                                                   </w:t>
      </w:r>
    </w:p>
    <w:p w14:paraId="68711ED2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8.</w:t>
      </w:r>
    </w:p>
    <w:p w14:paraId="56B851B7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Ugostiteljska terasa se u pravilu postavlja </w:t>
      </w:r>
      <w:bookmarkStart w:id="6" w:name="_Hlk506298273"/>
      <w:r>
        <w:rPr>
          <w:rFonts w:ascii="Arial" w:hAnsi="Arial" w:cs="Arial"/>
        </w:rPr>
        <w:t xml:space="preserve">ispred (ili u neposrednoj blizini) objekta u kojem se nalazi ugostiteljski poslovni prostor </w:t>
      </w:r>
      <w:bookmarkEnd w:id="6"/>
      <w:r>
        <w:rPr>
          <w:rFonts w:ascii="Arial" w:hAnsi="Arial" w:cs="Arial"/>
        </w:rPr>
        <w:t xml:space="preserve">ili u skladu sa izrađenim projektom i arhitektonsko-urbanističkim  rješenjem Grada Crikvenice za površinu javne namjene na kojoj se postavlja terasa.                                         </w:t>
      </w:r>
    </w:p>
    <w:p w14:paraId="7823BF88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Opremu ugostiteljske terase čine: stol, stolica i  zaštita od  sunca.</w:t>
      </w:r>
    </w:p>
    <w:p w14:paraId="0E77AD62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Iznimno se na ugostiteljsku terasu može postaviti i druga oprema za pružanje ugostiteljskih usluga samo uz odobrenje Grada i uz naknadu koja će se propisati Planom lokacija za ugostiteljske terase.</w:t>
      </w:r>
    </w:p>
    <w:p w14:paraId="5127BD1F" w14:textId="2FBD7360" w:rsidR="006A77A7" w:rsidRDefault="006A77A7" w:rsidP="006A77A7">
      <w:pPr>
        <w:ind w:firstLine="708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>Oprema iz prethodnog stavka ovog članka se ne smije koristiti u svrhu pružanja usluga izvan ugostiteljske terase (prodaja sladoleda, kolača i slično).</w:t>
      </w:r>
    </w:p>
    <w:p w14:paraId="7C8F3DA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9.</w:t>
      </w:r>
    </w:p>
    <w:p w14:paraId="1E3E19E0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Uređenje površine javne namjene – terase uz dobivenu suglasnost Grada Crikvenice ne daje zakupniku pravo na povrat uloženih sredstava.</w:t>
      </w:r>
    </w:p>
    <w:p w14:paraId="3C159FFA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14:paraId="387EEE02" w14:textId="11FFF4BB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IV. POSTUPAK DODJELE  POVRŠINA  JAVNE NAMJENE </w:t>
      </w:r>
    </w:p>
    <w:p w14:paraId="787D8D34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Članak 10.</w:t>
      </w:r>
    </w:p>
    <w:p w14:paraId="039EF2DD" w14:textId="77777777" w:rsidR="006A77A7" w:rsidRDefault="006A77A7" w:rsidP="006A77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Javni natječaj se, u skladu s Planovima lokacija za postavljanje privremenih objekata, raspisuje radi davanja u zakup </w:t>
      </w:r>
      <w:r w:rsidRPr="00A34B4E">
        <w:rPr>
          <w:rFonts w:ascii="Arial" w:hAnsi="Arial" w:cs="Arial"/>
        </w:rPr>
        <w:t>površina javne namjene</w:t>
      </w:r>
      <w:r>
        <w:rPr>
          <w:rFonts w:ascii="Arial" w:hAnsi="Arial" w:cs="Arial"/>
        </w:rPr>
        <w:t xml:space="preserve"> za postavljanje:</w:t>
      </w:r>
    </w:p>
    <w:p w14:paraId="03D7BC37" w14:textId="77777777" w:rsidR="006A77A7" w:rsidRDefault="006A77A7" w:rsidP="000F4F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- montažnih objekata i kioska (članak 4. točke 1. i 2. Odluke);</w:t>
      </w:r>
    </w:p>
    <w:p w14:paraId="065C38BD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pokretnih radnji, uslužnih naprava, pokretnih naprava za izradu i prodaju umjetničkih predmeta i štandova (članak 4., točke 3., 4., 5. i 8. Odluke); </w:t>
      </w:r>
    </w:p>
    <w:p w14:paraId="1AF96B53" w14:textId="77777777" w:rsidR="006A77A7" w:rsidRDefault="006A77A7" w:rsidP="000F4F5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naprava za zabavu i zabavnih parkova (članak 4. točke 6. i 7. Odluke);</w:t>
      </w:r>
    </w:p>
    <w:p w14:paraId="59A51A1C" w14:textId="0AB4F63B" w:rsidR="006A77A7" w:rsidRDefault="006A77A7" w:rsidP="000F4F5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privremenih objekata za blagdanske, prigodne i javne manifestacije u organizaciji i pod pokroviteljstvom Grada (za objekte iz članka 4. točke 10. ove Odluke).</w:t>
      </w:r>
    </w:p>
    <w:p w14:paraId="5B56DBDF" w14:textId="77777777" w:rsidR="006A77A7" w:rsidRDefault="006A77A7" w:rsidP="006A77A7">
      <w:pPr>
        <w:ind w:firstLine="708"/>
        <w:rPr>
          <w:rFonts w:ascii="Arial" w:hAnsi="Arial" w:cs="Arial"/>
        </w:rPr>
      </w:pPr>
    </w:p>
    <w:p w14:paraId="2DE78E0C" w14:textId="208DB64E" w:rsidR="006A77A7" w:rsidRDefault="006A77A7" w:rsidP="006A77A7">
      <w:pPr>
        <w:ind w:firstLine="708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Članak 11.</w:t>
      </w:r>
    </w:p>
    <w:p w14:paraId="27412F16" w14:textId="77777777" w:rsidR="006A77A7" w:rsidRDefault="006A77A7" w:rsidP="006A77A7">
      <w:pPr>
        <w:ind w:firstLine="708"/>
        <w:rPr>
          <w:rFonts w:ascii="Arial" w:hAnsi="Arial" w:cs="Arial"/>
        </w:rPr>
      </w:pPr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daju se, u skladu s Planovima lokacija za postavljanje privremenih objekata, u zakup neposrednom dodjelom po zahtjevu stranke za postavljanje:</w:t>
      </w:r>
    </w:p>
    <w:p w14:paraId="0AB838D6" w14:textId="77777777" w:rsidR="006A77A7" w:rsidRDefault="006A77A7" w:rsidP="000F4F52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ugostiteljskih terasa (članak 4., točke 9. Odluke), </w:t>
      </w:r>
    </w:p>
    <w:p w14:paraId="5869150D" w14:textId="77777777" w:rsidR="006A77A7" w:rsidRDefault="006A77A7" w:rsidP="000F4F52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- štandova za izbornu promidžbu (članak 4. točke 8. Odluke).</w:t>
      </w:r>
    </w:p>
    <w:p w14:paraId="52596D1C" w14:textId="77777777" w:rsidR="006A77A7" w:rsidRDefault="006A77A7" w:rsidP="006A77A7">
      <w:pPr>
        <w:ind w:left="708"/>
        <w:jc w:val="both"/>
        <w:rPr>
          <w:rFonts w:ascii="Arial" w:hAnsi="Arial" w:cs="Arial"/>
        </w:rPr>
      </w:pPr>
    </w:p>
    <w:p w14:paraId="7CB86797" w14:textId="77777777" w:rsidR="006A77A7" w:rsidRDefault="006A77A7" w:rsidP="006A77A7">
      <w:pPr>
        <w:pStyle w:val="Odlomakpopisa"/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V. POSTUPAK JAVNOG NATJEČAJA</w:t>
      </w:r>
    </w:p>
    <w:p w14:paraId="496AFE32" w14:textId="77777777" w:rsidR="006A77A7" w:rsidRDefault="006A77A7" w:rsidP="006A77A7">
      <w:pPr>
        <w:pStyle w:val="Odlomakpopisa"/>
        <w:spacing w:after="0"/>
        <w:ind w:left="1080"/>
        <w:jc w:val="both"/>
        <w:rPr>
          <w:rFonts w:ascii="Arial" w:hAnsi="Arial"/>
          <w:sz w:val="24"/>
          <w:szCs w:val="24"/>
        </w:rPr>
      </w:pPr>
    </w:p>
    <w:p w14:paraId="28A6A533" w14:textId="77777777" w:rsidR="006A77A7" w:rsidRPr="008F3304" w:rsidRDefault="006A77A7" w:rsidP="006A77A7">
      <w:pPr>
        <w:pStyle w:val="Odlomakpopisa"/>
        <w:spacing w:after="0"/>
        <w:ind w:left="108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                            </w:t>
      </w:r>
      <w:r w:rsidRPr="008F3304">
        <w:rPr>
          <w:rFonts w:ascii="Arial" w:hAnsi="Arial"/>
        </w:rPr>
        <w:t>Članak 12.</w:t>
      </w:r>
    </w:p>
    <w:p w14:paraId="1C1C519F" w14:textId="77777777" w:rsidR="006A77A7" w:rsidRDefault="006A77A7" w:rsidP="006A77A7">
      <w:pPr>
        <w:jc w:val="both"/>
        <w:rPr>
          <w:rFonts w:ascii="Arial" w:hAnsi="Arial" w:cs="Arial"/>
        </w:rPr>
      </w:pPr>
      <w:r w:rsidRPr="008F3304">
        <w:rPr>
          <w:rFonts w:ascii="Arial" w:hAnsi="Arial" w:cs="Arial"/>
        </w:rPr>
        <w:tab/>
        <w:t>Odluku o raspisivanju javnog natječaja za davanje u zakup površina javne namjene iz članka 10. ove Odluke donosi Gradonačelnik. Javni natječaj se provodi na način da ponuditelji dostave pismene ponude u zatvorenim omotnicama, a temeljem javnog</w:t>
      </w:r>
      <w:r>
        <w:rPr>
          <w:rFonts w:ascii="Arial" w:hAnsi="Arial" w:cs="Arial"/>
        </w:rPr>
        <w:t xml:space="preserve"> natječaja. </w:t>
      </w:r>
    </w:p>
    <w:p w14:paraId="50502D16" w14:textId="2E3DDAD2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Javni natječaj objavljuje se na internetskoj stranici Grada Crikvenice i na oglasnoj ploči gradske uprave Grada Crikvenice, a obavijest o objavi javnog natječaja može se objaviti i u dnevnom tisku</w:t>
      </w:r>
      <w:r>
        <w:rPr>
          <w:rFonts w:ascii="Arial" w:hAnsi="Arial" w:cs="Arial"/>
          <w:color w:val="FF0000"/>
        </w:rPr>
        <w:t xml:space="preserve">.   </w:t>
      </w:r>
    </w:p>
    <w:p w14:paraId="2EDE77F0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13.</w:t>
      </w:r>
    </w:p>
    <w:p w14:paraId="27AC0EF3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provodi Povjerenstvo za provedbu javnog natječaja (u daljnjem tekstu - Povjerenstvo).                                         </w:t>
      </w:r>
    </w:p>
    <w:p w14:paraId="0EC6552D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Povjerenstvo broji tri člana i isti broj  zamjenika.                     </w:t>
      </w:r>
    </w:p>
    <w:p w14:paraId="69BE4B1B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Članove Povjerenstva i njihove zamjenike imenuje Gradonačelnik.                            </w:t>
      </w:r>
    </w:p>
    <w:p w14:paraId="445427A5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B81C0C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 14.</w:t>
      </w:r>
    </w:p>
    <w:p w14:paraId="6BCE6CD5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natječaj osobito sadrži: </w:t>
      </w:r>
    </w:p>
    <w:p w14:paraId="69322B07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oznaku i površinu lokacije mjesta za postavljanje privremenog objekta,</w:t>
      </w:r>
    </w:p>
    <w:p w14:paraId="44A98AED" w14:textId="77777777" w:rsidR="006A77A7" w:rsidRDefault="006A77A7" w:rsidP="000F4F5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namjenu i rok na koji se lokacija daje, </w:t>
      </w:r>
    </w:p>
    <w:p w14:paraId="374388B4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početni iznos zakupnine, </w:t>
      </w:r>
    </w:p>
    <w:p w14:paraId="34E03CBB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 iznos jamčevine i broj na koji se uplaćuje,</w:t>
      </w:r>
    </w:p>
    <w:p w14:paraId="19869586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uputu o sadržaju ponude i dokaze koji se moraju priložiti uz ponudu, </w:t>
      </w:r>
    </w:p>
    <w:p w14:paraId="5B22E303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 rok za podnošenje i način predaje ponude,</w:t>
      </w:r>
    </w:p>
    <w:p w14:paraId="646BBFCE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mjesto, dan i sat javnog otvaranja ponuda, </w:t>
      </w:r>
    </w:p>
    <w:p w14:paraId="14AA3A40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 uvjete natječaja, </w:t>
      </w:r>
    </w:p>
    <w:p w14:paraId="618958C1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 naziv i adresu tijela kojemu se ponude podnose,</w:t>
      </w:r>
    </w:p>
    <w:p w14:paraId="6D1EC418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rok u kojem je odabrani ponuditelj  dužan sklopiti Ugovor o zakupu, </w:t>
      </w:r>
    </w:p>
    <w:p w14:paraId="5055C0B5" w14:textId="77777777" w:rsidR="006A77A7" w:rsidRDefault="006A77A7" w:rsidP="000F4F5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obvezu zakupnika da ishodi lokacijsku, odnosno građevnu dozvolu ukoliko je    ista potrebna prema posebnim propisima </w:t>
      </w:r>
    </w:p>
    <w:p w14:paraId="04CEC07E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uvjete za ostvarivanje prava prvenstva  </w:t>
      </w:r>
    </w:p>
    <w:p w14:paraId="0ABB41FF" w14:textId="77777777" w:rsidR="006A77A7" w:rsidRDefault="006A77A7" w:rsidP="000F4F5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 odredbu da na natječaju ne mogu sudjelovati ponuditelji koji nemaju uredno izvršene obveze prema Gradu Crikvenici, Eko-Murvici d.o.o. Crikvenica  i VIO Žrnovnica Crikvenica Vinodol d.o.o. Novi Vinodolski.</w:t>
      </w:r>
    </w:p>
    <w:p w14:paraId="4CDF8B28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odredbu da Grad Crikvenica ima pravo poništiti natječaj i ne prihvatiti niti   </w:t>
      </w:r>
    </w:p>
    <w:p w14:paraId="5A9361BD" w14:textId="40DB0001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jednu ponudu.</w:t>
      </w:r>
    </w:p>
    <w:p w14:paraId="2C9BF809" w14:textId="77777777" w:rsidR="006A77A7" w:rsidRPr="006A77A7" w:rsidRDefault="006A77A7" w:rsidP="006A77A7">
      <w:pPr>
        <w:spacing w:after="0"/>
        <w:jc w:val="both"/>
        <w:rPr>
          <w:rFonts w:ascii="Arial" w:hAnsi="Arial" w:cs="Arial"/>
          <w:color w:val="FF0000"/>
        </w:rPr>
      </w:pPr>
    </w:p>
    <w:p w14:paraId="6319721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 15.</w:t>
      </w:r>
    </w:p>
    <w:p w14:paraId="623BB64C" w14:textId="77777777" w:rsidR="006A77A7" w:rsidRDefault="006A77A7" w:rsidP="006A77A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Pisana ponuda za sudjelovanje u natječaju mora sadržavati:</w:t>
      </w:r>
    </w:p>
    <w:p w14:paraId="27CD73CD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1. osnovne podatke o pravnoj i fizičkoj osobi koja se natječe,</w:t>
      </w:r>
    </w:p>
    <w:p w14:paraId="0FE0526C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2. oznaku lokacije za koju se daje ponuda na natječaj,</w:t>
      </w:r>
    </w:p>
    <w:p w14:paraId="2BC6AFA2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3. ponuđeni iznos zakupnine izražen u kunama,</w:t>
      </w:r>
    </w:p>
    <w:p w14:paraId="004CAEC0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4. namjenu – djelatnost koja će se na javnoj površini obavljati, </w:t>
      </w:r>
    </w:p>
    <w:p w14:paraId="18D8A783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5. dokaz o uplaćenoj jamčevini za sudjelovanje u natječaju,</w:t>
      </w:r>
    </w:p>
    <w:p w14:paraId="4A9F0310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6. presliku osobne iskaznice za fizičku osobu,</w:t>
      </w:r>
    </w:p>
    <w:p w14:paraId="5145670B" w14:textId="77777777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7. izvadak iz sudskog registra za pravnu osobu odnosno izvadak iz obrtnog </w:t>
      </w:r>
    </w:p>
    <w:p w14:paraId="6E8EE211" w14:textId="76FE91B3" w:rsidR="006A77A7" w:rsidRDefault="006A77A7" w:rsidP="000F4F52">
      <w:pPr>
        <w:spacing w:after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    registra za fizičku osobu</w:t>
      </w:r>
    </w:p>
    <w:p w14:paraId="7A83948B" w14:textId="6127CDF7" w:rsidR="006A77A7" w:rsidRDefault="000F4F52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77A7">
        <w:rPr>
          <w:rFonts w:ascii="Arial" w:hAnsi="Arial" w:cs="Arial"/>
        </w:rPr>
        <w:t>8. potvrdu Grada Crikvenice, Eko-Murvici d.o.o. Crikvenica i VIO Žrnovnica</w:t>
      </w:r>
    </w:p>
    <w:p w14:paraId="24E687C4" w14:textId="77777777" w:rsidR="006A77A7" w:rsidRPr="00850BA8" w:rsidRDefault="006A77A7" w:rsidP="000F4F52">
      <w:pPr>
        <w:spacing w:after="0"/>
        <w:ind w:left="35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Crikvenica Vinodol </w:t>
      </w:r>
      <w:r>
        <w:rPr>
          <w:rFonts w:ascii="Arial" w:hAnsi="Arial" w:cs="Arial"/>
          <w:color w:val="FF0000"/>
        </w:rPr>
        <w:t xml:space="preserve"> </w:t>
      </w:r>
      <w:r w:rsidRPr="00850BA8">
        <w:rPr>
          <w:rFonts w:ascii="Arial" w:hAnsi="Arial" w:cs="Arial"/>
        </w:rPr>
        <w:t>d.o.o. Novi Vinodolski</w:t>
      </w:r>
      <w:r>
        <w:rPr>
          <w:rFonts w:ascii="Arial" w:hAnsi="Arial" w:cs="Arial"/>
        </w:rPr>
        <w:t xml:space="preserve">  da nema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nepodmirenih dugovanja </w:t>
      </w:r>
    </w:p>
    <w:p w14:paraId="3AF33A01" w14:textId="0976AAB9" w:rsidR="006A77A7" w:rsidRDefault="000F4F52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77A7">
        <w:rPr>
          <w:rFonts w:ascii="Arial" w:hAnsi="Arial" w:cs="Arial"/>
        </w:rPr>
        <w:t xml:space="preserve">9. dokaz o postojanju  prava prvenstva za dodjelu javne površine u zakup </w:t>
      </w:r>
    </w:p>
    <w:p w14:paraId="124BD1B8" w14:textId="278D8FA8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F4F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10. ostale tražene dokaze iz teksta javnog natječaja kojima se dokazuje ispunjavanje uvjeta iz</w:t>
      </w:r>
    </w:p>
    <w:p w14:paraId="2004FD00" w14:textId="08BD735F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javnog natječaja.</w:t>
      </w:r>
    </w:p>
    <w:p w14:paraId="7A6AAB29" w14:textId="77777777" w:rsidR="006A77A7" w:rsidRDefault="006A77A7" w:rsidP="000F4F52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352CA4" w14:textId="77777777" w:rsidR="006A77A7" w:rsidRDefault="006A77A7" w:rsidP="006A77A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Članak   16.</w:t>
      </w:r>
    </w:p>
    <w:p w14:paraId="37FE8D62" w14:textId="77777777" w:rsidR="006A77A7" w:rsidRPr="006A77A7" w:rsidRDefault="006A77A7" w:rsidP="006A77A7">
      <w:pPr>
        <w:pStyle w:val="StandardWeb"/>
        <w:shd w:val="clear" w:color="auto" w:fill="FFFFFF"/>
        <w:spacing w:before="0" w:after="0" w:line="276" w:lineRule="auto"/>
        <w:ind w:firstLine="708"/>
        <w:jc w:val="both"/>
        <w:rPr>
          <w:sz w:val="22"/>
          <w:szCs w:val="22"/>
        </w:rPr>
      </w:pPr>
      <w:r w:rsidRPr="006A77A7">
        <w:rPr>
          <w:sz w:val="22"/>
          <w:szCs w:val="22"/>
        </w:rPr>
        <w:t>Najpovoljnijim ponuditeljem u postupku provođenja natječaja utvrđuje se ponuditelj koji ispunjava sve uvjete natječaja i ponudi najviši iznos zakupnine.</w:t>
      </w:r>
    </w:p>
    <w:p w14:paraId="3B82C178" w14:textId="77777777" w:rsidR="006A77A7" w:rsidRPr="006A77A7" w:rsidRDefault="006A77A7" w:rsidP="006A77A7">
      <w:pPr>
        <w:pStyle w:val="StandardWeb"/>
        <w:shd w:val="clear" w:color="auto" w:fill="FFFFFF"/>
        <w:spacing w:before="0" w:after="0" w:line="276" w:lineRule="auto"/>
        <w:ind w:firstLine="708"/>
        <w:jc w:val="both"/>
        <w:rPr>
          <w:sz w:val="22"/>
          <w:szCs w:val="22"/>
        </w:rPr>
      </w:pPr>
      <w:r w:rsidRPr="006A77A7">
        <w:rPr>
          <w:sz w:val="22"/>
          <w:szCs w:val="22"/>
        </w:rPr>
        <w:t>Ukoliko se javi više ponuditelja s istom visinom ponuđene zakupnine, prednost ostvaruje ponuditelj koji je prvi predao svoju ponudu.</w:t>
      </w:r>
    </w:p>
    <w:p w14:paraId="2244DC68" w14:textId="77777777" w:rsidR="006A77A7" w:rsidRPr="006A77A7" w:rsidRDefault="006A77A7" w:rsidP="006A77A7">
      <w:pPr>
        <w:pStyle w:val="StandardWeb"/>
        <w:shd w:val="clear" w:color="auto" w:fill="FFFFFF"/>
        <w:spacing w:before="0" w:after="0" w:line="276" w:lineRule="auto"/>
        <w:ind w:firstLine="708"/>
        <w:jc w:val="both"/>
        <w:rPr>
          <w:sz w:val="22"/>
          <w:szCs w:val="22"/>
        </w:rPr>
      </w:pPr>
      <w:r w:rsidRPr="006A77A7">
        <w:rPr>
          <w:sz w:val="22"/>
          <w:szCs w:val="22"/>
        </w:rPr>
        <w:t>Povjerenstvo za provedbu javnog natječaja nakon javno provedenog postupka otvaranja ponuda, predlaže Gradonačelniku donošenje Odluke o odabiru najpovoljnijeg ponuditelja.</w:t>
      </w:r>
    </w:p>
    <w:p w14:paraId="46C84405" w14:textId="77777777" w:rsidR="006A77A7" w:rsidRPr="006A77A7" w:rsidRDefault="006A77A7" w:rsidP="006A77A7">
      <w:pPr>
        <w:pStyle w:val="StandardWeb"/>
        <w:shd w:val="clear" w:color="auto" w:fill="FFFFFF"/>
        <w:spacing w:before="0" w:after="0" w:line="276" w:lineRule="auto"/>
        <w:ind w:firstLine="708"/>
        <w:jc w:val="both"/>
        <w:rPr>
          <w:sz w:val="22"/>
          <w:szCs w:val="22"/>
        </w:rPr>
      </w:pPr>
      <w:r w:rsidRPr="006A77A7">
        <w:rPr>
          <w:sz w:val="22"/>
          <w:szCs w:val="22"/>
        </w:rPr>
        <w:t>Učesnici u natječaju bit će izvješteni o odabiru najpovoljnijeg ponuditelja u roku od 8 dana od dana donošenja Odluke.</w:t>
      </w:r>
    </w:p>
    <w:p w14:paraId="0BE63D2D" w14:textId="77777777" w:rsidR="006A77A7" w:rsidRPr="006A77A7" w:rsidRDefault="006A77A7" w:rsidP="006A77A7">
      <w:pPr>
        <w:pStyle w:val="StandardWeb"/>
        <w:shd w:val="clear" w:color="auto" w:fill="FFFFFF"/>
        <w:spacing w:before="0" w:after="0" w:line="276" w:lineRule="auto"/>
        <w:ind w:firstLine="708"/>
        <w:jc w:val="both"/>
        <w:rPr>
          <w:sz w:val="22"/>
          <w:szCs w:val="22"/>
        </w:rPr>
      </w:pPr>
      <w:r w:rsidRPr="006A77A7">
        <w:rPr>
          <w:sz w:val="22"/>
          <w:szCs w:val="22"/>
        </w:rPr>
        <w:t>Ukoliko se raspisuje natječaj za zakup lokacije za postavljanje kioska i montažnih objekata za koju je već bio sklopljen ugovor o zakupu u prethodnom razdoblju, dotadašnji uredni zakupnik sukladno članku 2. ove Odluke, ima pravo prvenstva na sklapanje ugovora o zakupu ukoliko udovolji svim uvjetima natječaja, sudjeluje na njemu i prihvati najveći ponuđeni iznos zakupnine.</w:t>
      </w:r>
    </w:p>
    <w:p w14:paraId="1AC59428" w14:textId="77777777" w:rsidR="006A77A7" w:rsidRDefault="006A77A7" w:rsidP="006A77A7">
      <w:pPr>
        <w:jc w:val="both"/>
        <w:rPr>
          <w:rFonts w:ascii="Arial" w:hAnsi="Arial" w:cs="Arial"/>
        </w:rPr>
      </w:pPr>
    </w:p>
    <w:p w14:paraId="28D18DD6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 17.</w:t>
      </w:r>
    </w:p>
    <w:p w14:paraId="0A3B1347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najpovoljniji ponuditelj odustane od sklapanja ugovora o zakupu lokacije, nema pravo na povrat jamčevine.</w:t>
      </w:r>
    </w:p>
    <w:p w14:paraId="175F37AE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isteku roka za sklapanje ugovora o zakupu  Povjerenstvo donosi odluku o davanju </w:t>
      </w:r>
      <w:r w:rsidRPr="00A34B4E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u zakup sljedećem najpovoljnijem natjecatelju ili raspisuje novi natječaj. </w:t>
      </w:r>
    </w:p>
    <w:p w14:paraId="3AE7BA1F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Jamčevinu koju su položili ponuditelji čije ponude  nisu  prihvaćene vratit će im se najkasnije u roku od petnaest dana od  donošenja Odluke o odabiru najpovoljnijeg ponuditelja.</w:t>
      </w:r>
    </w:p>
    <w:p w14:paraId="22F9DF8F" w14:textId="4FC6B578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Ponuditelju čija ponuda bude  prihvaćena, uplaćena jamčevina uračunava se  u utvrđeni iznos zakupnine.                                                                      </w:t>
      </w:r>
    </w:p>
    <w:p w14:paraId="6702471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 18.</w:t>
      </w:r>
    </w:p>
    <w:p w14:paraId="5D6F1F64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Odluke Gradonačelnika, Grad Crikvenica i odabrani najpovoljniji ponuditelj sklapaju ugovor o zakupu   lokacije najkasnije u roku od  30 dana od dana   upućivanja poziva za potpis ugovora.</w:t>
      </w:r>
    </w:p>
    <w:p w14:paraId="0B1422D6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ugovora o zakupu zakupnik je obvezan u roku od 15 dana od dana sklapanja ugovora postaviti privremeni objekt pod uvjetom da posjeduje i ostalu potrebnu dokumentaciju </w:t>
      </w:r>
    </w:p>
    <w:p w14:paraId="1E89279D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najpovoljniji ponuditelj odnosno zakupnik ne postupi sukladno stavcima 1. i 2. ovog članka smatrati će se da je odustao od ugovora te nema pravo na povrat jamčevine. U tom slučaju Grad može sklopiti ugovor sa idućim najpovoljnijim ponuditeljem ili raspisati novi natječaj.                      </w:t>
      </w:r>
    </w:p>
    <w:p w14:paraId="0EC16A89" w14:textId="77777777" w:rsidR="006A77A7" w:rsidRDefault="006A77A7" w:rsidP="006A77A7">
      <w:pPr>
        <w:jc w:val="both"/>
        <w:rPr>
          <w:rFonts w:ascii="Arial" w:hAnsi="Arial" w:cs="Arial"/>
        </w:rPr>
      </w:pPr>
    </w:p>
    <w:p w14:paraId="5BC9AE67" w14:textId="77777777" w:rsidR="006A77A7" w:rsidRDefault="006A77A7" w:rsidP="006A77A7">
      <w:pPr>
        <w:pStyle w:val="Odlomakpopisa"/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VI. POPUST NA ZAKUPNINU     </w:t>
      </w:r>
    </w:p>
    <w:p w14:paraId="63348CBE" w14:textId="77777777" w:rsidR="006A77A7" w:rsidRDefault="006A77A7" w:rsidP="006A77A7">
      <w:pPr>
        <w:pStyle w:val="Odlomakpopisa"/>
        <w:spacing w:after="0"/>
        <w:ind w:left="108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7208415E" w14:textId="7D259E62" w:rsidR="006A77A7" w:rsidRDefault="006A77A7" w:rsidP="006A77A7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Članak 19. </w:t>
      </w:r>
    </w:p>
    <w:p w14:paraId="41C0A604" w14:textId="77777777" w:rsidR="006A77A7" w:rsidRDefault="006A77A7" w:rsidP="006A77A7">
      <w:pPr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Urednim</w:t>
      </w:r>
      <w:r>
        <w:rPr>
          <w:rFonts w:ascii="Arial" w:eastAsia="Times New Roman" w:hAnsi="Arial" w:cs="Arial"/>
          <w:color w:val="000000"/>
        </w:rPr>
        <w:t xml:space="preserve"> zakupnicima površine javne namjene za postavljanje ugostiteljskih terasa odobriti će se popust po predanom zahtjevu i to:</w:t>
      </w:r>
    </w:p>
    <w:p w14:paraId="16ADAC77" w14:textId="77777777" w:rsidR="006A77A7" w:rsidRDefault="006A77A7" w:rsidP="000F4F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- 40% od ukupne cijene zakupnine utvrđene za tekuću godinu za zakupnike </w:t>
      </w:r>
      <w:r>
        <w:rPr>
          <w:rFonts w:ascii="Arial" w:hAnsi="Arial" w:cs="Arial"/>
        </w:rPr>
        <w:t>koji obavljaju ugostiteljsku djelatnost 8 mjeseci i više u proteklih 12 mjeseci zakupa na javnoj površini koja je predmet zakupa</w:t>
      </w:r>
    </w:p>
    <w:p w14:paraId="1FBE0FDF" w14:textId="77777777" w:rsidR="006A77A7" w:rsidRPr="006A77A7" w:rsidRDefault="006A77A7" w:rsidP="000F4F52">
      <w:pPr>
        <w:pStyle w:val="Standard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6A77A7">
        <w:rPr>
          <w:sz w:val="22"/>
          <w:szCs w:val="22"/>
        </w:rPr>
        <w:t xml:space="preserve">- 5% zakupnine za tekuću godinu za zakupnike koji su sudjelovali u minimalno 3 manifestacije u organizaciji Grada Crikvenice ili Turističke zajednice Grada Crikvenice u proteklih 12 mjeseci zakupa na površini javne namjene koja je predmet zakupa. </w:t>
      </w:r>
    </w:p>
    <w:p w14:paraId="468681B2" w14:textId="0E8E559C" w:rsidR="006A77A7" w:rsidRDefault="006A77A7" w:rsidP="006A77A7">
      <w:pPr>
        <w:pStyle w:val="StandardWeb"/>
        <w:shd w:val="clear" w:color="auto" w:fill="FFFFFF"/>
        <w:spacing w:before="0" w:after="0" w:line="276" w:lineRule="auto"/>
        <w:ind w:left="708" w:firstLine="1"/>
        <w:jc w:val="both"/>
      </w:pPr>
      <w:r w:rsidRPr="006A77A7">
        <w:rPr>
          <w:sz w:val="22"/>
          <w:szCs w:val="22"/>
        </w:rPr>
        <w:t>Popusti navedeni u podstavku 1. i 2. stavka 1. ovog članka  mogu se zbrajati</w:t>
      </w:r>
      <w:r>
        <w:t xml:space="preserve">.                                                 </w:t>
      </w:r>
    </w:p>
    <w:p w14:paraId="312A6959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20.</w:t>
      </w:r>
    </w:p>
    <w:p w14:paraId="43185373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zahtjevu zainteresirane osobe odobriti će se korištenje </w:t>
      </w:r>
      <w:r w:rsidRPr="00666FD3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bez plaćanja zakupnine kada se </w:t>
      </w:r>
      <w:r w:rsidRPr="00666FD3">
        <w:rPr>
          <w:rFonts w:ascii="Arial" w:hAnsi="Arial" w:cs="Arial"/>
        </w:rPr>
        <w:t>površinom javne namjene</w:t>
      </w:r>
      <w:r>
        <w:rPr>
          <w:rFonts w:ascii="Arial" w:hAnsi="Arial" w:cs="Arial"/>
        </w:rPr>
        <w:t xml:space="preserve"> koriste pravne osobe kojima je osnivač Grad Crikvenica, udruge sa područja Grada Crikvenice, državne i međunarodne humanitarne udruge i ustanove koje skrbe o odgoju i zaštiti djece, mladeži, invalida i starijih osoba i to za manifestacije humanitarnog i sličnog karaktera i u slučaju održavanja akcija zaštite okoliša, humanitarnih, kulturnih i sportskih akcija, te održavanja događanja i manifestacija od iznimne važnosti za Grad Crikvenicu.</w:t>
      </w:r>
    </w:p>
    <w:p w14:paraId="7A5164EF" w14:textId="634177F8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Odobrenje za korištenje </w:t>
      </w:r>
      <w:r w:rsidRPr="00666FD3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bez plaćanja zakupnine daje se u slučaju da zakupnik i stvarni korisnik ne obavljaju bilo koji način prodaje roba ili usluga.</w:t>
      </w:r>
    </w:p>
    <w:p w14:paraId="61A461B3" w14:textId="77777777" w:rsidR="000F4F52" w:rsidRDefault="000F4F52" w:rsidP="006A77A7">
      <w:pPr>
        <w:ind w:firstLine="708"/>
        <w:jc w:val="both"/>
        <w:rPr>
          <w:rFonts w:ascii="Arial" w:hAnsi="Arial" w:cs="Arial"/>
        </w:rPr>
      </w:pPr>
    </w:p>
    <w:p w14:paraId="1F9A10CC" w14:textId="5F9C69A9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Članak 21.</w:t>
      </w:r>
    </w:p>
    <w:p w14:paraId="6829FBC2" w14:textId="69BF197B" w:rsidR="006A77A7" w:rsidRDefault="006A77A7" w:rsidP="000F4F5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Političkim strankama, koalicijskim listama i nezavisnim sindikatima koji sudjeluju na izborima, odobriti će se korištenje površina javne namjene u svrhu izborne promidžbe na lokacijama i uz naknadu koja se  utvrđuje Planom lokacija  za postavljanje štandova za izbornu promidžbu.</w:t>
      </w:r>
    </w:p>
    <w:p w14:paraId="2DAC3FE2" w14:textId="77777777" w:rsidR="006A77A7" w:rsidRDefault="006A77A7" w:rsidP="006A77A7">
      <w:pPr>
        <w:rPr>
          <w:rFonts w:ascii="Arial" w:hAnsi="Arial" w:cs="Arial"/>
          <w:color w:val="7030A0"/>
        </w:rPr>
      </w:pPr>
    </w:p>
    <w:p w14:paraId="441B84FD" w14:textId="77777777" w:rsidR="006A77A7" w:rsidRDefault="006A77A7" w:rsidP="006A77A7">
      <w:pPr>
        <w:pStyle w:val="Odlomakpopisa"/>
        <w:spacing w:after="0"/>
        <w:ind w:left="0"/>
        <w:rPr>
          <w:rFonts w:ascii="Arial" w:hAnsi="Arial"/>
          <w:color w:val="FF0000"/>
        </w:rPr>
      </w:pPr>
      <w:r>
        <w:rPr>
          <w:rFonts w:ascii="Arial" w:hAnsi="Arial"/>
          <w:sz w:val="24"/>
          <w:szCs w:val="24"/>
        </w:rPr>
        <w:t>VII. ROKOVI ZA DODJELU U ZAKUP</w:t>
      </w:r>
    </w:p>
    <w:p w14:paraId="6EC9A71D" w14:textId="77777777" w:rsidR="006A77A7" w:rsidRDefault="006A77A7" w:rsidP="006A77A7">
      <w:pPr>
        <w:jc w:val="both"/>
        <w:rPr>
          <w:rFonts w:ascii="Arial" w:hAnsi="Arial" w:cs="Arial"/>
          <w:color w:val="FF0000"/>
        </w:rPr>
      </w:pPr>
    </w:p>
    <w:p w14:paraId="491CEF22" w14:textId="77777777" w:rsidR="006A77A7" w:rsidRDefault="006A77A7" w:rsidP="006A77A7">
      <w:pPr>
        <w:jc w:val="center"/>
        <w:rPr>
          <w:rFonts w:ascii="Arial" w:hAnsi="Arial" w:cs="Arial"/>
          <w:strike/>
        </w:rPr>
      </w:pPr>
      <w:r>
        <w:rPr>
          <w:rFonts w:ascii="Arial" w:hAnsi="Arial" w:cs="Arial"/>
        </w:rPr>
        <w:t>Članak 22.</w:t>
      </w:r>
    </w:p>
    <w:p w14:paraId="760EBEE5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za postavljanje montažnih objekta i kiosaka daju se u zakup na rok do 5 godina.</w:t>
      </w:r>
    </w:p>
    <w:p w14:paraId="2EBE4556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Rokovi za davanje u zakup javne površine za postavljanje ostalih privremenih objekata određuju se Planovima lokacija. </w:t>
      </w:r>
    </w:p>
    <w:p w14:paraId="5476CEAE" w14:textId="77777777" w:rsidR="006A77A7" w:rsidRDefault="006A77A7" w:rsidP="006A77A7">
      <w:pPr>
        <w:jc w:val="both"/>
        <w:rPr>
          <w:rFonts w:ascii="Arial" w:hAnsi="Arial" w:cs="Arial"/>
        </w:rPr>
      </w:pPr>
    </w:p>
    <w:p w14:paraId="3F312BB5" w14:textId="1841C87A" w:rsidR="006A77A7" w:rsidRP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VIII. UGOVOR O ZAKUPU</w:t>
      </w:r>
      <w:r w:rsidRPr="006A77A7">
        <w:rPr>
          <w:rFonts w:ascii="Arial" w:hAnsi="Arial"/>
          <w:color w:val="FF0000"/>
          <w:sz w:val="24"/>
          <w:szCs w:val="24"/>
        </w:rPr>
        <w:t xml:space="preserve">                        </w:t>
      </w:r>
    </w:p>
    <w:p w14:paraId="5C669BB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23.</w:t>
      </w:r>
    </w:p>
    <w:p w14:paraId="67718B75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Ugovor o zakupu lokacija zaključuje se u pisanom obliku i  posebice  sadrži: </w:t>
      </w:r>
    </w:p>
    <w:p w14:paraId="09FFF3A1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1. podatke o ugovornim stranama, </w:t>
      </w:r>
    </w:p>
    <w:p w14:paraId="3B321F16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2. naziv lokacije, površinu i namjenu, </w:t>
      </w:r>
    </w:p>
    <w:p w14:paraId="0CDF604B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3. naziv ili opis objekta ili pokretne naprave koja se postavlja, </w:t>
      </w:r>
    </w:p>
    <w:p w14:paraId="707DD3CB" w14:textId="77777777" w:rsidR="006A77A7" w:rsidRDefault="006A77A7" w:rsidP="000F4F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4. rok na koji se ugovor zaključuje,                                                                               </w:t>
      </w:r>
    </w:p>
    <w:p w14:paraId="2632F594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iznos zakupnine odnosno naknade, način obračuna i rok plaćanja,     </w:t>
      </w:r>
    </w:p>
    <w:p w14:paraId="0C03F8B9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odredbu o prestanku ugovora, obvezi uklanjanja objekta ili naprave s javne </w:t>
      </w:r>
    </w:p>
    <w:p w14:paraId="0F698F67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površine i dovođenje lokacije u prvobitno stanje, </w:t>
      </w:r>
    </w:p>
    <w:p w14:paraId="5FAF0CC0" w14:textId="77777777" w:rsidR="006A77A7" w:rsidRDefault="006A77A7" w:rsidP="000F4F5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8. rok   za   postavu   privremenog   objekta,</w:t>
      </w:r>
    </w:p>
    <w:p w14:paraId="598913A4" w14:textId="77777777" w:rsidR="006A77A7" w:rsidRDefault="006A77A7" w:rsidP="000F4F5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odredba da se zakupnina plaća unaprijed, ako zakup traje do mjesec dana,  </w:t>
      </w:r>
    </w:p>
    <w:p w14:paraId="675AC879" w14:textId="77777777" w:rsidR="00A51370" w:rsidRDefault="006A77A7" w:rsidP="000F4F5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10. odredbe o otkazu i otkaznim rokovima,                                                           </w:t>
      </w:r>
    </w:p>
    <w:p w14:paraId="1C286BC9" w14:textId="77777777" w:rsidR="00A51370" w:rsidRDefault="006A77A7" w:rsidP="000F4F5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11. vrijeme   i   mjesto   sklapanja   ugovora te potpis ugovornih strana.</w:t>
      </w:r>
    </w:p>
    <w:p w14:paraId="33145856" w14:textId="1AF74BEC" w:rsidR="006A77A7" w:rsidRDefault="006A77A7" w:rsidP="000F4F5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359D0A" w14:textId="77777777" w:rsidR="00A51370" w:rsidRDefault="006A77A7" w:rsidP="000F4F5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Ugovor o zakupu sklapa se kao ovršna isprava u smislu Zakona o javnom bilježništvu, o trošku zakupnika, osim za ugovore o zakupu površina javne namjene za koje se ugovori plaćanje cjelokupne zakupnine unaprijed.     </w:t>
      </w:r>
    </w:p>
    <w:p w14:paraId="56587C8C" w14:textId="55BBC9B2" w:rsidR="006A77A7" w:rsidRDefault="006A77A7" w:rsidP="000F4F5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BAEDBFB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 24.</w:t>
      </w:r>
    </w:p>
    <w:p w14:paraId="1E39ECD9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Ugovor o zakupu lokacije prestaje:</w:t>
      </w:r>
    </w:p>
    <w:p w14:paraId="2F40114E" w14:textId="77777777" w:rsidR="006A77A7" w:rsidRPr="000F4F52" w:rsidRDefault="006A77A7" w:rsidP="00A51370">
      <w:pPr>
        <w:pStyle w:val="Odlomakpopisa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>istekom vremena na koji je sklopljen,</w:t>
      </w:r>
    </w:p>
    <w:p w14:paraId="47E4BA52" w14:textId="77777777" w:rsidR="006A77A7" w:rsidRPr="000F4F52" w:rsidRDefault="006A77A7" w:rsidP="00A51370">
      <w:pPr>
        <w:pStyle w:val="Odlomakpopisa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>smrću fizičke osobe odnosno prestankom pravne osobe zakupnika,</w:t>
      </w:r>
    </w:p>
    <w:p w14:paraId="2CCCC597" w14:textId="77777777" w:rsidR="006A77A7" w:rsidRPr="000F4F52" w:rsidRDefault="006A77A7" w:rsidP="00A51370">
      <w:pPr>
        <w:pStyle w:val="Odlomakpopisa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/>
        </w:rPr>
      </w:pPr>
      <w:r w:rsidRPr="000F4F52">
        <w:rPr>
          <w:rFonts w:ascii="Arial" w:hAnsi="Arial"/>
        </w:rPr>
        <w:t>otkazom Ugovora,</w:t>
      </w:r>
    </w:p>
    <w:p w14:paraId="46C4F79D" w14:textId="77777777" w:rsidR="006A77A7" w:rsidRPr="000F4F52" w:rsidRDefault="006A77A7" w:rsidP="00A51370">
      <w:pPr>
        <w:pStyle w:val="Odlomakpopisa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/>
          <w:color w:val="FF0000"/>
        </w:rPr>
      </w:pPr>
      <w:r w:rsidRPr="000F4F52">
        <w:rPr>
          <w:rFonts w:ascii="Arial" w:hAnsi="Arial"/>
        </w:rPr>
        <w:t>sporazumom Grada i zakupnika o raskidu ugovora,</w:t>
      </w:r>
    </w:p>
    <w:p w14:paraId="22444AF0" w14:textId="76143834" w:rsidR="006A77A7" w:rsidRDefault="006A77A7" w:rsidP="00A513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               </w:t>
      </w:r>
    </w:p>
    <w:p w14:paraId="30FB8FBD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  25.</w:t>
      </w:r>
    </w:p>
    <w:p w14:paraId="3DC60221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Zakupodavac će  otkazati ugovor  o zakupu lokacije u svako doba, bez obzira na ugovorene ili zakonske odredbe o trajanju zakupa, ako i poslije pisane opomene zakupodavca,  zakupnik:</w:t>
      </w:r>
    </w:p>
    <w:p w14:paraId="704C75DD" w14:textId="77777777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koristi lokaciju za obavljanje djelatnosti koja nije navedena u ugovoru o   zakupu, bez suglasnosti zakupodavca,               </w:t>
      </w:r>
    </w:p>
    <w:p w14:paraId="4052A33C" w14:textId="77777777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ne plati zakupninu 6 mjeseci tijekom ugovornog roka zakupa,                                                                                                        </w:t>
      </w:r>
    </w:p>
    <w:p w14:paraId="3D4D09B1" w14:textId="77777777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ne postavi privremeni objekt sukladno planu i ugovoru o zakupu, </w:t>
      </w:r>
    </w:p>
    <w:p w14:paraId="4F799D6C" w14:textId="77777777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ugovorenu javnu površinu izda trećoj osobi,  </w:t>
      </w:r>
    </w:p>
    <w:p w14:paraId="07991513" w14:textId="77777777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postavi opremu odnosno nadstrešnice, krovišta i slično, uređuje parter terase, postavlja ograde i vaze za cvijeće bez pisanog odobrenja  Grada Crikvenice.                                                                   </w:t>
      </w:r>
    </w:p>
    <w:p w14:paraId="16CA2F67" w14:textId="524BF1E9" w:rsidR="006A77A7" w:rsidRDefault="006A77A7" w:rsidP="00A51370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u svim ostalim slučajevima nepridržavanja odredaba ove Odluke i ugovora o zakupu.</w:t>
      </w:r>
    </w:p>
    <w:p w14:paraId="468C512F" w14:textId="77777777" w:rsidR="00A51370" w:rsidRDefault="00A51370" w:rsidP="00A51370">
      <w:pPr>
        <w:spacing w:after="0"/>
        <w:ind w:firstLine="709"/>
        <w:jc w:val="both"/>
        <w:rPr>
          <w:rFonts w:ascii="Arial" w:hAnsi="Arial" w:cs="Arial"/>
        </w:rPr>
      </w:pPr>
    </w:p>
    <w:p w14:paraId="6589506B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Zakupodavac može  otkazati  ugovor o zakupu i u slučaju potrebe uređenja javne površine i privođenja drugoj namjeni  sukladno projektnoj dokumentaciji</w:t>
      </w:r>
    </w:p>
    <w:p w14:paraId="5FDEF615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Otkazni rok ugovora o zakupu za postavljanje kioska je 30 dana od dana dostave pisane obavijesti o otkazu ugovora.</w:t>
      </w:r>
    </w:p>
    <w:p w14:paraId="07935BF9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Otkazni rok ugovora o zakupu za postavljanje pokretne naprave i za postavljanje ugostiteljske terase je 8 dana od dana dostave pisane obavijesti o otkazu ugovora.</w:t>
      </w:r>
    </w:p>
    <w:p w14:paraId="3B3C18DA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zakupodavac otkaže ugovor o zakupu lokacije iz razloga navedenih u   stavku 1. i 2.  ovog članka, zakupnik nema pravo tražiti od zakupodavca naknadu štete.               </w:t>
      </w:r>
    </w:p>
    <w:p w14:paraId="0B924248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5058AE4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 26.</w:t>
      </w:r>
    </w:p>
    <w:p w14:paraId="40AE1249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slučaju otkaza ugovora o zakupu iz razloga utvrđenog u stavku 2. članka 25.  ove Odluke,  zakupnik ima pravo prvenstva na sklapanje  ugovora o zakupu na novoj   lokaciji za koju je raspisan natječaj,  pod uvjetom da prihvati najviši iznos ponuđene zakupnine. </w:t>
      </w:r>
    </w:p>
    <w:p w14:paraId="710062F8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Pravo u smislu prethodnog stavka, zakupnik može ostvariti pod  uvjetom da je uredno  ispunjavao obveze iz ugovora o zakupu. </w:t>
      </w:r>
    </w:p>
    <w:p w14:paraId="36E1A5E0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zakupnik ne prihvati najviši iznos ponuđene zakupnine gubi pravo prvenstva na sklapanje ugovora o zakupu. </w:t>
      </w:r>
    </w:p>
    <w:p w14:paraId="57D4A8A7" w14:textId="718DF1C2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se na natječaj  prijavi više osoba koje imaju pravo prvenstva na   sklapanje ugovora  o zakupu, prvenstveni red utvrđuje se na način da  pravo  zakupa  ostvaruje zakupnik iz stavka 1. ovog članka, koji je  ranije  sklopio  ugovor o zakupu. </w:t>
      </w:r>
    </w:p>
    <w:p w14:paraId="6D80945D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</w:p>
    <w:p w14:paraId="1456E523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27 .</w:t>
      </w:r>
    </w:p>
    <w:p w14:paraId="64A13AB7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Zakupnik (korisnik) </w:t>
      </w: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ne smije površinu koju koristi dati  na korištenje niti na bilo koji drugi način dati u zakup ili prepustiti obavljanje djelatnosti na predmetnoj površini javne namjene drugoj pravnoj ili fizičkoj osobi, niti sa istom stupati u bilo kakav partnerski odnos u smislu korištenja površine javne namjene. </w:t>
      </w:r>
    </w:p>
    <w:p w14:paraId="185677DE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Pravo korištenja </w:t>
      </w:r>
      <w:r>
        <w:rPr>
          <w:rFonts w:ascii="Arial" w:hAnsi="Arial" w:cs="Arial"/>
          <w:color w:val="FF0000"/>
        </w:rPr>
        <w:t xml:space="preserve"> </w:t>
      </w: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se može prenijeti na drugu osobu samo u iznimno </w:t>
      </w:r>
      <w:r>
        <w:rPr>
          <w:rFonts w:ascii="Arial" w:hAnsi="Arial" w:cs="Arial"/>
        </w:rPr>
        <w:lastRenderedPageBreak/>
        <w:t xml:space="preserve">opravdanim slučajevima, kao što su bolest, trajna promjena prebivališta, zatvaranje trgovačkog društva ili obrta i drugo. </w:t>
      </w:r>
    </w:p>
    <w:p w14:paraId="48413D04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Prijenos prava zakupa ili korištenja javne površine na drugu osobu vrši se na temelju obrazloženog zahtjeva korisnika </w:t>
      </w: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, uz prethodno podmirenje svih dospjelih obveza po osnovu korištenja te </w:t>
      </w: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. </w:t>
      </w:r>
    </w:p>
    <w:p w14:paraId="09CE933B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Zakupniku (korisniku) se može odobriti prijenos prava korištenja </w:t>
      </w:r>
      <w:r w:rsidRPr="00720838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uvažavajući kriterije iz stavka 2. ovog članka, uz ispunjenje  slijedećih uvjeta:</w:t>
      </w:r>
    </w:p>
    <w:p w14:paraId="54F2EA91" w14:textId="77777777" w:rsidR="006A77A7" w:rsidRPr="00A51370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da se  površina javne namjene prenosi na osobu koja živi u zajedničkom domaćinstvu,</w:t>
      </w:r>
    </w:p>
    <w:p w14:paraId="061D95FF" w14:textId="77777777" w:rsidR="006A77A7" w:rsidRPr="00A51370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da se prenosi na članove uže obitelji (majka, otac, sin, kći, brat, sestra i bračni drug) i ako ne žive u zajedničkom domaćinstvu, a obavljanje djelatnosti im je jedini izvor prihoda,</w:t>
      </w:r>
    </w:p>
    <w:p w14:paraId="380FF888" w14:textId="77777777" w:rsidR="006A77A7" w:rsidRPr="00A51370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ako se radi o osobi koja je u zajedničkom poslovanju (obrtu) najmanje godinu dana od dana podnošenja zahtjeva,</w:t>
      </w:r>
    </w:p>
    <w:p w14:paraId="57BE4947" w14:textId="77777777" w:rsidR="006A77A7" w:rsidRPr="00A51370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ako u trenutku podnošenja zahtjeva nema nepodmirenih dospjelih obveza prema Gradu Crikvenici,</w:t>
      </w:r>
    </w:p>
    <w:p w14:paraId="3A0E1AC2" w14:textId="77777777" w:rsidR="006A77A7" w:rsidRPr="00A51370" w:rsidRDefault="006A77A7" w:rsidP="006A77A7">
      <w:pPr>
        <w:pStyle w:val="Odlomakpopisa"/>
        <w:numPr>
          <w:ilvl w:val="0"/>
          <w:numId w:val="10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 xml:space="preserve">ako je osoba tijekom korištenja površine javne namjene bila uredan zakupnik (korisnik) temeljem članka 2. ove Odluke. </w:t>
      </w:r>
    </w:p>
    <w:p w14:paraId="4A2568E1" w14:textId="77777777" w:rsidR="006A77A7" w:rsidRDefault="006A77A7" w:rsidP="006A77A7">
      <w:pPr>
        <w:rPr>
          <w:rFonts w:ascii="Arial" w:hAnsi="Arial" w:cs="Arial"/>
        </w:rPr>
      </w:pPr>
    </w:p>
    <w:p w14:paraId="183568DE" w14:textId="77777777" w:rsidR="006A77A7" w:rsidRDefault="006A77A7" w:rsidP="006A77A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Članak 28.</w:t>
      </w:r>
    </w:p>
    <w:p w14:paraId="5404BA0E" w14:textId="77777777" w:rsidR="006A77A7" w:rsidRDefault="006A77A7" w:rsidP="006A77A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Ugovor o zakupu  </w:t>
      </w:r>
      <w:r w:rsidRPr="00801A96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za postavljanje ugostiteljske terase može se ustupiti osobi koja je stupila u prava i obveze dosadašnjeg zakupnika poslovnog prostora koji je imao sklopljen ugovor o zakupu </w:t>
      </w:r>
      <w:r w:rsidRPr="00801A96">
        <w:rPr>
          <w:rFonts w:ascii="Arial" w:hAnsi="Arial" w:cs="Arial"/>
        </w:rPr>
        <w:t>površine javne namjene</w:t>
      </w:r>
      <w:r>
        <w:rPr>
          <w:rFonts w:ascii="Arial" w:hAnsi="Arial" w:cs="Arial"/>
        </w:rPr>
        <w:t xml:space="preserve"> za postavljanje terase.   </w:t>
      </w:r>
      <w:bookmarkStart w:id="7" w:name="_Hlk506892914"/>
    </w:p>
    <w:bookmarkEnd w:id="7"/>
    <w:p w14:paraId="546287C5" w14:textId="77777777" w:rsidR="006A77A7" w:rsidRDefault="006A77A7" w:rsidP="006A77A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Ustupanje ugovora o zakupu iz prethodnog stavka dozvoliti će se na isti način kao i prijenos prava korištenja pod uvjetom: </w:t>
      </w:r>
    </w:p>
    <w:p w14:paraId="62FF84DA" w14:textId="77777777" w:rsidR="006A77A7" w:rsidRPr="00A51370" w:rsidRDefault="006A77A7" w:rsidP="006A77A7">
      <w:pPr>
        <w:pStyle w:val="Odlomakpopisa"/>
        <w:numPr>
          <w:ilvl w:val="0"/>
          <w:numId w:val="14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da je dosadašnji zakupnik podmirio sav dug prema Gradu s osnova ugovora o zakupu koji se ustupa,</w:t>
      </w:r>
    </w:p>
    <w:p w14:paraId="7F989BCC" w14:textId="77777777" w:rsidR="006A77A7" w:rsidRPr="00A51370" w:rsidRDefault="006A77A7" w:rsidP="006A77A7">
      <w:pPr>
        <w:pStyle w:val="Odlomakpopisa"/>
        <w:numPr>
          <w:ilvl w:val="0"/>
          <w:numId w:val="14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da novi zakupnik nema nepodmiren dug prema Gradu po bilo kojem osnovu,</w:t>
      </w:r>
    </w:p>
    <w:p w14:paraId="1C9DE3F0" w14:textId="77777777" w:rsidR="006A77A7" w:rsidRPr="00A51370" w:rsidRDefault="006A77A7" w:rsidP="006A77A7">
      <w:pPr>
        <w:pStyle w:val="Odlomakpopisa"/>
        <w:numPr>
          <w:ilvl w:val="0"/>
          <w:numId w:val="14"/>
        </w:numPr>
        <w:spacing w:after="0" w:line="276" w:lineRule="auto"/>
        <w:contextualSpacing w:val="0"/>
        <w:rPr>
          <w:rFonts w:ascii="Arial" w:hAnsi="Arial"/>
        </w:rPr>
      </w:pPr>
      <w:r w:rsidRPr="00A51370">
        <w:rPr>
          <w:rFonts w:ascii="Arial" w:hAnsi="Arial"/>
        </w:rPr>
        <w:t>da je ugostiteljska terasa postavljena sukladno uvjetima iz ugovora o zakupu.</w:t>
      </w:r>
    </w:p>
    <w:p w14:paraId="1B78BE9A" w14:textId="77777777" w:rsidR="006A77A7" w:rsidRDefault="006A77A7" w:rsidP="006A77A7">
      <w:pPr>
        <w:jc w:val="both"/>
        <w:rPr>
          <w:rFonts w:ascii="Arial" w:hAnsi="Arial" w:cs="Arial"/>
        </w:rPr>
      </w:pPr>
    </w:p>
    <w:p w14:paraId="437C4312" w14:textId="1EE40257" w:rsidR="006A77A7" w:rsidRDefault="00F03AE2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6A77A7">
        <w:rPr>
          <w:rFonts w:ascii="Arial" w:hAnsi="Arial" w:cs="Arial"/>
        </w:rPr>
        <w:t xml:space="preserve">. VISINA ZAKUPNINE                                                                                               </w:t>
      </w:r>
    </w:p>
    <w:p w14:paraId="1125F451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29 .</w:t>
      </w:r>
    </w:p>
    <w:p w14:paraId="781A8BAF" w14:textId="77777777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Visina početne zakupnine utvrđuje se za sve privremene objekte prema položaju i   namjeni za koje se ista daje u zakup Planom lokacija kojeg   donosi  </w:t>
      </w:r>
      <w:r w:rsidRPr="00801A96">
        <w:rPr>
          <w:rFonts w:ascii="Arial" w:hAnsi="Arial" w:cs="Arial"/>
        </w:rPr>
        <w:t>Gradsko vijeće</w:t>
      </w:r>
      <w:r>
        <w:rPr>
          <w:rFonts w:ascii="Arial" w:hAnsi="Arial" w:cs="Arial"/>
        </w:rPr>
        <w:t xml:space="preserve">. </w:t>
      </w:r>
    </w:p>
    <w:p w14:paraId="62513EE7" w14:textId="7B4ED839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Ugovoreni iznos zakupnine  utvrđuje Povjerenstvo u natječajnom postupku. </w:t>
      </w:r>
    </w:p>
    <w:p w14:paraId="1ACA0CA7" w14:textId="77777777" w:rsidR="009904C9" w:rsidRDefault="009904C9" w:rsidP="006A77A7">
      <w:pPr>
        <w:ind w:firstLine="708"/>
        <w:jc w:val="both"/>
        <w:rPr>
          <w:rFonts w:ascii="Arial" w:hAnsi="Arial" w:cs="Arial"/>
        </w:rPr>
      </w:pPr>
    </w:p>
    <w:p w14:paraId="61E70745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30. </w:t>
      </w:r>
    </w:p>
    <w:p w14:paraId="770EDCB9" w14:textId="77777777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Gradonačelnik ima pravo zaključkom umanjiti utvrđenu zakupninu zakupnicima kojima je uslijed proglašene elementarne nepogode ili više sile onemogućen rad.</w:t>
      </w:r>
    </w:p>
    <w:p w14:paraId="4C0889BF" w14:textId="77777777" w:rsidR="00A51370" w:rsidRDefault="00A51370" w:rsidP="006A77A7">
      <w:pPr>
        <w:jc w:val="both"/>
        <w:rPr>
          <w:rFonts w:ascii="Arial" w:hAnsi="Arial" w:cs="Arial"/>
        </w:rPr>
      </w:pPr>
    </w:p>
    <w:p w14:paraId="5AA129F6" w14:textId="77777777" w:rsidR="00A51370" w:rsidRDefault="00A51370" w:rsidP="006A77A7">
      <w:pPr>
        <w:jc w:val="both"/>
        <w:rPr>
          <w:rFonts w:ascii="Arial" w:hAnsi="Arial" w:cs="Arial"/>
        </w:rPr>
      </w:pPr>
    </w:p>
    <w:p w14:paraId="17B18A25" w14:textId="2C3A87F1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X . NADZOR     </w:t>
      </w:r>
    </w:p>
    <w:p w14:paraId="110D5FF2" w14:textId="77777777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31.</w:t>
      </w:r>
    </w:p>
    <w:p w14:paraId="59F8A58E" w14:textId="4EC91984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Nadzor nad provođenjem ove Odluke obavlja komunalni redar na temelju odredbi koje se odnose na mjere za provođenje nadzora, utvrđene Odlukom o komunalnom redu Grada Crikvenice i drugim važećom propisima.  </w:t>
      </w:r>
    </w:p>
    <w:p w14:paraId="29A5DDAF" w14:textId="77777777" w:rsidR="006A77A7" w:rsidRDefault="006A77A7" w:rsidP="006A77A7">
      <w:pPr>
        <w:jc w:val="both"/>
        <w:rPr>
          <w:rFonts w:ascii="Arial" w:hAnsi="Arial" w:cs="Arial"/>
        </w:rPr>
      </w:pPr>
    </w:p>
    <w:p w14:paraId="5B3654D8" w14:textId="251043AE" w:rsid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03AE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. PRIJELAZNE I ZAVRŠNE ODREDBE </w:t>
      </w:r>
    </w:p>
    <w:p w14:paraId="190B9725" w14:textId="1E847ED8" w:rsidR="006A77A7" w:rsidRDefault="006A77A7" w:rsidP="006A77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</w:t>
      </w:r>
      <w:r w:rsidR="00970A1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6440F5BC" w14:textId="74402A32" w:rsidR="006A77A7" w:rsidRDefault="006A77A7" w:rsidP="006A77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Postojeći ugovori o zakupu površina javne namjene za postavljanje privremenih objekata   ostaju na snazi do isteka roka na koji  su sklopljeni.       </w:t>
      </w:r>
    </w:p>
    <w:p w14:paraId="2B201EBD" w14:textId="74CCC8F4" w:rsidR="006A77A7" w:rsidRPr="00801A96" w:rsidRDefault="006A77A7" w:rsidP="006A77A7">
      <w:pPr>
        <w:jc w:val="center"/>
        <w:rPr>
          <w:rFonts w:ascii="Arial" w:hAnsi="Arial" w:cs="Arial"/>
        </w:rPr>
      </w:pPr>
      <w:r w:rsidRPr="00801A96">
        <w:rPr>
          <w:rFonts w:ascii="Arial" w:hAnsi="Arial" w:cs="Arial"/>
        </w:rPr>
        <w:t>Članak 3</w:t>
      </w:r>
      <w:r w:rsidR="00970A1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0A4812A7" w14:textId="77777777" w:rsidR="006A77A7" w:rsidRPr="00801A96" w:rsidRDefault="006A77A7" w:rsidP="006A77A7">
      <w:pPr>
        <w:ind w:firstLine="708"/>
        <w:jc w:val="both"/>
        <w:rPr>
          <w:rFonts w:ascii="Arial" w:hAnsi="Arial" w:cs="Arial"/>
        </w:rPr>
      </w:pPr>
      <w:r w:rsidRPr="00801A96">
        <w:rPr>
          <w:rFonts w:ascii="Arial" w:hAnsi="Arial" w:cs="Arial"/>
        </w:rPr>
        <w:t xml:space="preserve">Danom stupanja na snagu ove Odluke prestaje važiti Odluka o </w:t>
      </w:r>
      <w:r>
        <w:rPr>
          <w:rFonts w:ascii="Arial" w:hAnsi="Arial" w:cs="Arial"/>
        </w:rPr>
        <w:t xml:space="preserve">zakupu (korištenju) javnih površina za postavu privremenih objekata </w:t>
      </w:r>
      <w:r w:rsidRPr="00801A96">
        <w:rPr>
          <w:rFonts w:ascii="Arial" w:hAnsi="Arial" w:cs="Arial"/>
        </w:rPr>
        <w:t>(»Službene novine</w:t>
      </w:r>
      <w:r>
        <w:rPr>
          <w:rFonts w:ascii="Arial" w:hAnsi="Arial" w:cs="Arial"/>
        </w:rPr>
        <w:t xml:space="preserve"> Grada Crikvenice</w:t>
      </w:r>
      <w:r w:rsidRPr="00801A96">
        <w:rPr>
          <w:rFonts w:ascii="Arial" w:hAnsi="Arial" w:cs="Arial"/>
        </w:rPr>
        <w:t xml:space="preserve">«  broj </w:t>
      </w:r>
      <w:r>
        <w:rPr>
          <w:rFonts w:ascii="Arial" w:hAnsi="Arial" w:cs="Arial"/>
        </w:rPr>
        <w:t>44/18. i 85/20.</w:t>
      </w:r>
      <w:r w:rsidRPr="00801A96">
        <w:rPr>
          <w:rFonts w:ascii="Arial" w:hAnsi="Arial" w:cs="Arial"/>
        </w:rPr>
        <w:t xml:space="preserve">).     </w:t>
      </w:r>
    </w:p>
    <w:p w14:paraId="1E223882" w14:textId="0AA3E379" w:rsidR="006A77A7" w:rsidRPr="006A77A7" w:rsidRDefault="006A77A7" w:rsidP="006A7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Članak 3</w:t>
      </w:r>
      <w:r w:rsidR="00970A12">
        <w:rPr>
          <w:rFonts w:ascii="Arial" w:eastAsia="Times New Roman" w:hAnsi="Arial" w:cs="Arial"/>
          <w:color w:val="000000"/>
        </w:rPr>
        <w:t>4.</w:t>
      </w:r>
    </w:p>
    <w:p w14:paraId="21DE97F0" w14:textId="77777777" w:rsidR="006A77A7" w:rsidRDefault="006A77A7" w:rsidP="006A77A7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Ova Odluka stupa na snagu osmog dana od dana objave u »Službenim novinama Grada Crikvenice«.</w:t>
      </w:r>
    </w:p>
    <w:p w14:paraId="4E8E570E" w14:textId="7CFC4A6D" w:rsidR="006A77A7" w:rsidRDefault="006A77A7" w:rsidP="000F4F52">
      <w:pPr>
        <w:spacing w:after="0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KLASA: </w:t>
      </w:r>
    </w:p>
    <w:p w14:paraId="45AE8BD4" w14:textId="77777777" w:rsidR="006A77A7" w:rsidRDefault="006A77A7" w:rsidP="000F4F52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UR.BROJ: </w:t>
      </w:r>
    </w:p>
    <w:p w14:paraId="54371264" w14:textId="77777777" w:rsidR="006A77A7" w:rsidRDefault="006A77A7" w:rsidP="000F4F52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Crikvenica, </w:t>
      </w:r>
    </w:p>
    <w:p w14:paraId="26ABDB5B" w14:textId="2A0AFEB6" w:rsidR="00FB52EC" w:rsidRDefault="00FB52EC" w:rsidP="001A4676">
      <w:pPr>
        <w:spacing w:after="0"/>
        <w:jc w:val="both"/>
        <w:rPr>
          <w:rFonts w:ascii="Arial" w:hAnsi="Arial" w:cs="Arial"/>
        </w:rPr>
      </w:pPr>
    </w:p>
    <w:p w14:paraId="02DA5EFE" w14:textId="77777777" w:rsidR="00FB52EC" w:rsidRPr="00B00E03" w:rsidRDefault="00FB52EC" w:rsidP="001A4676">
      <w:pPr>
        <w:spacing w:after="0"/>
        <w:jc w:val="both"/>
        <w:rPr>
          <w:rFonts w:ascii="Arial" w:hAnsi="Arial" w:cs="Arial"/>
        </w:rPr>
      </w:pPr>
    </w:p>
    <w:p w14:paraId="4C7289ED" w14:textId="61222E40" w:rsidR="00DF3B6F" w:rsidRPr="00B00E03" w:rsidRDefault="00DF3B6F" w:rsidP="001A4676">
      <w:pPr>
        <w:spacing w:after="0"/>
        <w:jc w:val="both"/>
        <w:rPr>
          <w:rFonts w:ascii="Arial" w:hAnsi="Arial" w:cs="Arial"/>
        </w:rPr>
      </w:pPr>
    </w:p>
    <w:p w14:paraId="625555B8" w14:textId="77777777" w:rsidR="001A4676" w:rsidRPr="00B00E03" w:rsidRDefault="001A4676" w:rsidP="001A4676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>GRADSKO VIJEĆE GRADA CRIKVENICA</w:t>
      </w:r>
    </w:p>
    <w:p w14:paraId="270E4B96" w14:textId="77777777" w:rsidR="00754BD0" w:rsidRPr="00B00E03" w:rsidRDefault="001A4676" w:rsidP="00754BD0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>Predsjednik Gradskog vijeća</w:t>
      </w:r>
    </w:p>
    <w:p w14:paraId="3BB8B633" w14:textId="5FC3EB4D" w:rsidR="00EF38DA" w:rsidRPr="00B00E03" w:rsidRDefault="001A4676" w:rsidP="00754BD0">
      <w:pPr>
        <w:spacing w:after="0"/>
        <w:ind w:firstLine="708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>Josip Friš, mag.ing.el.</w:t>
      </w:r>
    </w:p>
    <w:sectPr w:rsidR="00EF38DA" w:rsidRPr="00B00E03" w:rsidSect="009500B3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E2AB" w14:textId="77777777" w:rsidR="00565665" w:rsidRDefault="00565665" w:rsidP="00565665">
      <w:pPr>
        <w:spacing w:after="0" w:line="240" w:lineRule="auto"/>
      </w:pPr>
      <w:r>
        <w:separator/>
      </w:r>
    </w:p>
  </w:endnote>
  <w:endnote w:type="continuationSeparator" w:id="0">
    <w:p w14:paraId="46757269" w14:textId="77777777" w:rsidR="00565665" w:rsidRDefault="00565665" w:rsidP="0056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nQuanYi Micro He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9452E" w14:textId="77777777" w:rsidR="00565665" w:rsidRDefault="00565665" w:rsidP="00565665">
      <w:pPr>
        <w:spacing w:after="0" w:line="240" w:lineRule="auto"/>
      </w:pPr>
      <w:r>
        <w:separator/>
      </w:r>
    </w:p>
  </w:footnote>
  <w:footnote w:type="continuationSeparator" w:id="0">
    <w:p w14:paraId="182B349F" w14:textId="77777777" w:rsidR="00565665" w:rsidRDefault="00565665" w:rsidP="0056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855" w:hanging="72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6778F5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0EBF"/>
    <w:multiLevelType w:val="hybridMultilevel"/>
    <w:tmpl w:val="889893B6"/>
    <w:lvl w:ilvl="0" w:tplc="EF32DD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65708A"/>
    <w:multiLevelType w:val="hybridMultilevel"/>
    <w:tmpl w:val="CABABDA2"/>
    <w:lvl w:ilvl="0" w:tplc="A87ADD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9E9"/>
    <w:multiLevelType w:val="hybridMultilevel"/>
    <w:tmpl w:val="E62E22A6"/>
    <w:lvl w:ilvl="0" w:tplc="1396E3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23978F2"/>
    <w:multiLevelType w:val="hybridMultilevel"/>
    <w:tmpl w:val="97D8B8FC"/>
    <w:lvl w:ilvl="0" w:tplc="EF32D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025C40"/>
    <w:multiLevelType w:val="hybridMultilevel"/>
    <w:tmpl w:val="FEB63150"/>
    <w:lvl w:ilvl="0" w:tplc="2F36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E361D"/>
    <w:multiLevelType w:val="hybridMultilevel"/>
    <w:tmpl w:val="71F41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226B"/>
    <w:rsid w:val="00024030"/>
    <w:rsid w:val="000558F0"/>
    <w:rsid w:val="00061FB0"/>
    <w:rsid w:val="00080EAA"/>
    <w:rsid w:val="00083404"/>
    <w:rsid w:val="00087F96"/>
    <w:rsid w:val="000B578C"/>
    <w:rsid w:val="000F4F52"/>
    <w:rsid w:val="0011125C"/>
    <w:rsid w:val="00113D09"/>
    <w:rsid w:val="0016275B"/>
    <w:rsid w:val="00162C5D"/>
    <w:rsid w:val="00167D99"/>
    <w:rsid w:val="001772B3"/>
    <w:rsid w:val="001809BA"/>
    <w:rsid w:val="001A4676"/>
    <w:rsid w:val="002022A6"/>
    <w:rsid w:val="0023249E"/>
    <w:rsid w:val="00235472"/>
    <w:rsid w:val="00236562"/>
    <w:rsid w:val="00242474"/>
    <w:rsid w:val="00263EDF"/>
    <w:rsid w:val="002810D9"/>
    <w:rsid w:val="002A3D6D"/>
    <w:rsid w:val="002D58EA"/>
    <w:rsid w:val="00331B26"/>
    <w:rsid w:val="0033411E"/>
    <w:rsid w:val="00350565"/>
    <w:rsid w:val="00356D1F"/>
    <w:rsid w:val="00360A86"/>
    <w:rsid w:val="003A5C82"/>
    <w:rsid w:val="003E4B22"/>
    <w:rsid w:val="00416F70"/>
    <w:rsid w:val="004628D2"/>
    <w:rsid w:val="0046402D"/>
    <w:rsid w:val="00477F8E"/>
    <w:rsid w:val="004805ED"/>
    <w:rsid w:val="004C4F6B"/>
    <w:rsid w:val="004C572A"/>
    <w:rsid w:val="004C761F"/>
    <w:rsid w:val="004D32D2"/>
    <w:rsid w:val="004F7B5D"/>
    <w:rsid w:val="00507F4A"/>
    <w:rsid w:val="00514360"/>
    <w:rsid w:val="00522F77"/>
    <w:rsid w:val="00540FCD"/>
    <w:rsid w:val="00543B1B"/>
    <w:rsid w:val="00561590"/>
    <w:rsid w:val="00565665"/>
    <w:rsid w:val="00574377"/>
    <w:rsid w:val="005A48DA"/>
    <w:rsid w:val="005E49A7"/>
    <w:rsid w:val="00613F37"/>
    <w:rsid w:val="006215AF"/>
    <w:rsid w:val="006235D9"/>
    <w:rsid w:val="00654448"/>
    <w:rsid w:val="00674FBA"/>
    <w:rsid w:val="006826CD"/>
    <w:rsid w:val="006A77A7"/>
    <w:rsid w:val="006B77EF"/>
    <w:rsid w:val="006D3706"/>
    <w:rsid w:val="006D54B9"/>
    <w:rsid w:val="006F4339"/>
    <w:rsid w:val="006F6FAA"/>
    <w:rsid w:val="00715909"/>
    <w:rsid w:val="007235D0"/>
    <w:rsid w:val="00731029"/>
    <w:rsid w:val="00744CF5"/>
    <w:rsid w:val="00754BD0"/>
    <w:rsid w:val="0076516E"/>
    <w:rsid w:val="00775105"/>
    <w:rsid w:val="0078468A"/>
    <w:rsid w:val="0078631F"/>
    <w:rsid w:val="007A0C25"/>
    <w:rsid w:val="007B0156"/>
    <w:rsid w:val="007B5BE1"/>
    <w:rsid w:val="007B7041"/>
    <w:rsid w:val="007D0202"/>
    <w:rsid w:val="007E2650"/>
    <w:rsid w:val="007E7389"/>
    <w:rsid w:val="00807D4D"/>
    <w:rsid w:val="00811C42"/>
    <w:rsid w:val="008219D4"/>
    <w:rsid w:val="00864F9A"/>
    <w:rsid w:val="00897490"/>
    <w:rsid w:val="008F2718"/>
    <w:rsid w:val="008F3304"/>
    <w:rsid w:val="009041A7"/>
    <w:rsid w:val="00921D1F"/>
    <w:rsid w:val="009500B3"/>
    <w:rsid w:val="0095164B"/>
    <w:rsid w:val="00970A12"/>
    <w:rsid w:val="00980CAE"/>
    <w:rsid w:val="009867D2"/>
    <w:rsid w:val="009904C9"/>
    <w:rsid w:val="009C3A4B"/>
    <w:rsid w:val="009C4C5F"/>
    <w:rsid w:val="009E152E"/>
    <w:rsid w:val="00A007BA"/>
    <w:rsid w:val="00A128FE"/>
    <w:rsid w:val="00A47050"/>
    <w:rsid w:val="00A51370"/>
    <w:rsid w:val="00A52A88"/>
    <w:rsid w:val="00A67ED7"/>
    <w:rsid w:val="00AC4549"/>
    <w:rsid w:val="00AC6187"/>
    <w:rsid w:val="00AD2F9C"/>
    <w:rsid w:val="00AE6AD6"/>
    <w:rsid w:val="00AF2EAF"/>
    <w:rsid w:val="00AF7498"/>
    <w:rsid w:val="00B00E03"/>
    <w:rsid w:val="00B030C1"/>
    <w:rsid w:val="00B1730A"/>
    <w:rsid w:val="00B37C12"/>
    <w:rsid w:val="00B46948"/>
    <w:rsid w:val="00B47A6D"/>
    <w:rsid w:val="00B56377"/>
    <w:rsid w:val="00B65B00"/>
    <w:rsid w:val="00B775CD"/>
    <w:rsid w:val="00B87B30"/>
    <w:rsid w:val="00BC536B"/>
    <w:rsid w:val="00BE0014"/>
    <w:rsid w:val="00C33673"/>
    <w:rsid w:val="00C459FC"/>
    <w:rsid w:val="00C847C9"/>
    <w:rsid w:val="00C870A1"/>
    <w:rsid w:val="00CD4EFA"/>
    <w:rsid w:val="00CD7BFA"/>
    <w:rsid w:val="00CF1983"/>
    <w:rsid w:val="00D302F6"/>
    <w:rsid w:val="00D56AF0"/>
    <w:rsid w:val="00DA291F"/>
    <w:rsid w:val="00DC6FC1"/>
    <w:rsid w:val="00DF3B6F"/>
    <w:rsid w:val="00E46206"/>
    <w:rsid w:val="00E50386"/>
    <w:rsid w:val="00E50F54"/>
    <w:rsid w:val="00EA02FF"/>
    <w:rsid w:val="00EA3686"/>
    <w:rsid w:val="00EC16E4"/>
    <w:rsid w:val="00ED1875"/>
    <w:rsid w:val="00EF38DA"/>
    <w:rsid w:val="00F03AE2"/>
    <w:rsid w:val="00F0786D"/>
    <w:rsid w:val="00F45A58"/>
    <w:rsid w:val="00F63CA6"/>
    <w:rsid w:val="00F90EFC"/>
    <w:rsid w:val="00FA1DBE"/>
    <w:rsid w:val="00FA7432"/>
    <w:rsid w:val="00FB1E06"/>
    <w:rsid w:val="00FB3991"/>
    <w:rsid w:val="00FB52EC"/>
    <w:rsid w:val="00FC110D"/>
    <w:rsid w:val="00FC39A0"/>
    <w:rsid w:val="00FD061D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7E59F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rsid w:val="00E46206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6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A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A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A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665"/>
  </w:style>
  <w:style w:type="paragraph" w:styleId="Podnoje">
    <w:name w:val="footer"/>
    <w:basedOn w:val="Normal"/>
    <w:link w:val="Podno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52C-E753-42B5-A8D1-24AAA48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4305</Words>
  <Characters>24539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Tatjana Jerčinović</cp:lastModifiedBy>
  <cp:revision>10</cp:revision>
  <cp:lastPrinted>2020-12-11T09:44:00Z</cp:lastPrinted>
  <dcterms:created xsi:type="dcterms:W3CDTF">2020-12-11T08:19:00Z</dcterms:created>
  <dcterms:modified xsi:type="dcterms:W3CDTF">2020-12-11T10:03:00Z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