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D30" w:rsidRPr="00A61EC9" w:rsidRDefault="00891D30" w:rsidP="00867752">
      <w:pPr>
        <w:spacing w:after="0" w:line="240" w:lineRule="auto"/>
        <w:rPr>
          <w:rFonts w:ascii="Arial" w:eastAsia="Times New Roman" w:hAnsi="Arial" w:cs="Arial"/>
          <w:kern w:val="1"/>
          <w:lang w:eastAsia="hr-HR"/>
        </w:rPr>
      </w:pPr>
      <w:r w:rsidRPr="00A61EC9">
        <w:rPr>
          <w:rFonts w:eastAsia="Times New Roman"/>
          <w:noProof/>
          <w:kern w:val="1"/>
          <w:lang w:eastAsia="hr-HR"/>
        </w:rPr>
        <w:drawing>
          <wp:anchor distT="0" distB="0" distL="0" distR="0" simplePos="0" relativeHeight="251659264" behindDoc="0" locked="0" layoutInCell="1" allowOverlap="1" wp14:anchorId="2C68A8FC" wp14:editId="46279FEB">
            <wp:simplePos x="0" y="0"/>
            <wp:positionH relativeFrom="column">
              <wp:posOffset>890649</wp:posOffset>
            </wp:positionH>
            <wp:positionV relativeFrom="paragraph">
              <wp:posOffset>219397</wp:posOffset>
            </wp:positionV>
            <wp:extent cx="399415" cy="505460"/>
            <wp:effectExtent l="0" t="0" r="635" b="889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505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67752" w:rsidRPr="00A61EC9">
        <w:rPr>
          <w:rFonts w:ascii="Arial" w:eastAsia="Times New Roman" w:hAnsi="Arial" w:cs="Arial"/>
          <w:kern w:val="1"/>
          <w:lang w:eastAsia="hr-HR"/>
        </w:rPr>
        <w:t xml:space="preserve">     </w:t>
      </w:r>
      <w:r w:rsidRPr="00A61EC9">
        <w:rPr>
          <w:rFonts w:eastAsia="Times New Roman"/>
          <w:noProof/>
          <w:kern w:val="1"/>
          <w:lang w:eastAsia="hr-HR"/>
        </w:rPr>
        <w:t xml:space="preserve">   </w:t>
      </w:r>
    </w:p>
    <w:p w:rsidR="00867752" w:rsidRPr="00A61EC9" w:rsidRDefault="00867752" w:rsidP="00891D30">
      <w:pPr>
        <w:spacing w:after="0" w:line="240" w:lineRule="auto"/>
        <w:ind w:firstLine="708"/>
        <w:rPr>
          <w:rFonts w:ascii="Arial" w:eastAsia="Times New Roman" w:hAnsi="Arial" w:cs="Arial"/>
          <w:kern w:val="1"/>
          <w:lang w:eastAsia="hr-HR"/>
        </w:rPr>
      </w:pPr>
      <w:r w:rsidRPr="00A61EC9">
        <w:rPr>
          <w:rFonts w:ascii="Arial" w:eastAsia="Times New Roman" w:hAnsi="Arial" w:cs="Arial"/>
          <w:kern w:val="1"/>
          <w:lang w:eastAsia="hr-HR"/>
        </w:rPr>
        <w:t>REPUBLIKA HRVATSKA</w:t>
      </w:r>
    </w:p>
    <w:p w:rsidR="00867752" w:rsidRPr="00A61EC9" w:rsidRDefault="00867752" w:rsidP="00867752">
      <w:pPr>
        <w:widowControl w:val="0"/>
        <w:tabs>
          <w:tab w:val="center" w:pos="2329"/>
          <w:tab w:val="center" w:pos="7036"/>
          <w:tab w:val="left" w:pos="8646"/>
          <w:tab w:val="left" w:pos="9366"/>
        </w:tabs>
        <w:suppressAutoHyphens/>
        <w:spacing w:after="0" w:line="240" w:lineRule="auto"/>
        <w:ind w:left="1" w:right="54"/>
        <w:rPr>
          <w:rFonts w:ascii="Arial" w:eastAsia="Times New Roman" w:hAnsi="Arial" w:cs="Arial"/>
          <w:kern w:val="1"/>
          <w:lang w:eastAsia="hr-HR"/>
        </w:rPr>
      </w:pPr>
      <w:r w:rsidRPr="00A61EC9">
        <w:rPr>
          <w:rFonts w:ascii="Arial" w:eastAsia="Times New Roman" w:hAnsi="Arial" w:cs="Arial"/>
          <w:kern w:val="1"/>
          <w:lang w:eastAsia="hr-HR"/>
        </w:rPr>
        <w:t>PRIMORSKO-GORANSKA ŽUPANIJA</w:t>
      </w:r>
    </w:p>
    <w:p w:rsidR="00867752" w:rsidRPr="00A61EC9" w:rsidRDefault="00867752" w:rsidP="00867752">
      <w:pPr>
        <w:widowControl w:val="0"/>
        <w:tabs>
          <w:tab w:val="center" w:pos="2329"/>
          <w:tab w:val="center" w:pos="7036"/>
          <w:tab w:val="left" w:pos="8646"/>
          <w:tab w:val="left" w:pos="9366"/>
        </w:tabs>
        <w:suppressAutoHyphens/>
        <w:spacing w:after="0" w:line="240" w:lineRule="auto"/>
        <w:ind w:left="1" w:right="54"/>
        <w:rPr>
          <w:rFonts w:ascii="Arial" w:eastAsia="Times New Roman" w:hAnsi="Arial" w:cs="Arial"/>
          <w:kern w:val="1"/>
          <w:lang w:eastAsia="hr-HR"/>
        </w:rPr>
      </w:pPr>
      <w:r w:rsidRPr="00A61EC9">
        <w:rPr>
          <w:rFonts w:ascii="Arial" w:eastAsia="Times New Roman" w:hAnsi="Arial" w:cs="Arial"/>
          <w:kern w:val="1"/>
          <w:lang w:eastAsia="hr-HR"/>
        </w:rPr>
        <w:t xml:space="preserve">           GRAD CRIKVENICA</w:t>
      </w:r>
    </w:p>
    <w:p w:rsidR="00891D30" w:rsidRPr="00A61EC9" w:rsidRDefault="00891D30" w:rsidP="00867752">
      <w:pPr>
        <w:spacing w:after="0" w:line="240" w:lineRule="auto"/>
        <w:rPr>
          <w:rFonts w:ascii="Arial" w:eastAsia="Times New Roman" w:hAnsi="Arial" w:cs="Arial"/>
          <w:noProof/>
          <w:kern w:val="1"/>
          <w:lang w:eastAsia="hr-HR"/>
        </w:rPr>
      </w:pPr>
      <w:r w:rsidRPr="00A61EC9">
        <w:rPr>
          <w:rFonts w:ascii="Arial" w:eastAsia="Times New Roman" w:hAnsi="Arial" w:cs="Arial"/>
          <w:noProof/>
          <w:kern w:val="1"/>
          <w:lang w:eastAsia="hr-HR"/>
        </w:rPr>
        <w:t xml:space="preserve">Upravni odjel za komunalni sustav </w:t>
      </w:r>
    </w:p>
    <w:p w:rsidR="00867752" w:rsidRPr="00A61EC9" w:rsidRDefault="000F10B7" w:rsidP="00867752">
      <w:pPr>
        <w:spacing w:after="0" w:line="240" w:lineRule="auto"/>
        <w:rPr>
          <w:rFonts w:ascii="Arial" w:eastAsia="Calibri" w:hAnsi="Arial" w:cs="Arial"/>
        </w:rPr>
      </w:pPr>
      <w:r w:rsidRPr="00A61EC9">
        <w:rPr>
          <w:rFonts w:ascii="Arial" w:eastAsia="Times New Roman" w:hAnsi="Arial" w:cs="Arial"/>
          <w:noProof/>
          <w:kern w:val="1"/>
          <w:lang w:eastAsia="hr-HR"/>
        </w:rPr>
        <w:t xml:space="preserve"> i </w:t>
      </w:r>
      <w:r w:rsidR="00891D30" w:rsidRPr="00A61EC9">
        <w:rPr>
          <w:rFonts w:ascii="Arial" w:eastAsia="Times New Roman" w:hAnsi="Arial" w:cs="Arial"/>
          <w:noProof/>
          <w:kern w:val="1"/>
          <w:lang w:eastAsia="hr-HR"/>
        </w:rPr>
        <w:t>zaštitu okoliša</w:t>
      </w:r>
      <w:r w:rsidRPr="00A61EC9">
        <w:rPr>
          <w:rFonts w:ascii="Arial" w:eastAsia="Times New Roman" w:hAnsi="Arial" w:cs="Arial"/>
          <w:noProof/>
          <w:kern w:val="1"/>
          <w:lang w:eastAsia="hr-HR"/>
        </w:rPr>
        <w:t xml:space="preserve"> </w:t>
      </w:r>
    </w:p>
    <w:p w:rsidR="00867752" w:rsidRPr="00A61EC9" w:rsidRDefault="00867752" w:rsidP="00867752">
      <w:pPr>
        <w:spacing w:after="0" w:line="240" w:lineRule="auto"/>
        <w:rPr>
          <w:rFonts w:ascii="Arial" w:eastAsia="Calibri" w:hAnsi="Arial" w:cs="Arial"/>
        </w:rPr>
      </w:pPr>
      <w:r w:rsidRPr="00A61EC9">
        <w:rPr>
          <w:rFonts w:ascii="Arial" w:eastAsia="Calibri" w:hAnsi="Arial" w:cs="Arial"/>
        </w:rPr>
        <w:t>KLASA: 363-01/18-01/</w:t>
      </w:r>
      <w:r w:rsidR="00CC4271">
        <w:rPr>
          <w:rFonts w:ascii="Arial" w:eastAsia="Calibri" w:hAnsi="Arial" w:cs="Arial"/>
        </w:rPr>
        <w:t>528</w:t>
      </w:r>
    </w:p>
    <w:p w:rsidR="00867752" w:rsidRPr="00A61EC9" w:rsidRDefault="00867752" w:rsidP="00867752">
      <w:pPr>
        <w:spacing w:after="0" w:line="240" w:lineRule="auto"/>
        <w:rPr>
          <w:rFonts w:ascii="Arial" w:eastAsia="Calibri" w:hAnsi="Arial" w:cs="Arial"/>
        </w:rPr>
      </w:pPr>
      <w:r w:rsidRPr="00A61EC9">
        <w:rPr>
          <w:rFonts w:ascii="Arial" w:eastAsia="Calibri" w:hAnsi="Arial" w:cs="Arial"/>
        </w:rPr>
        <w:t>URBROJ: 2107/01-06/03-18-</w:t>
      </w:r>
      <w:r w:rsidR="00CC4271">
        <w:rPr>
          <w:rFonts w:ascii="Arial" w:eastAsia="Calibri" w:hAnsi="Arial" w:cs="Arial"/>
        </w:rPr>
        <w:t>1</w:t>
      </w:r>
    </w:p>
    <w:p w:rsidR="00867752" w:rsidRPr="00A61EC9" w:rsidRDefault="00867752" w:rsidP="00867752">
      <w:pPr>
        <w:jc w:val="both"/>
        <w:rPr>
          <w:rFonts w:ascii="Arial" w:hAnsi="Arial" w:cs="Arial"/>
        </w:rPr>
      </w:pPr>
      <w:r w:rsidRPr="00A61EC9">
        <w:rPr>
          <w:rFonts w:ascii="Arial" w:eastAsia="Calibri" w:hAnsi="Arial" w:cs="Arial"/>
        </w:rPr>
        <w:t xml:space="preserve">Crikvenica,  </w:t>
      </w:r>
      <w:r w:rsidR="00D079E6">
        <w:rPr>
          <w:rFonts w:ascii="Arial" w:eastAsia="Calibri" w:hAnsi="Arial" w:cs="Arial"/>
        </w:rPr>
        <w:t>12</w:t>
      </w:r>
      <w:bookmarkStart w:id="0" w:name="_GoBack"/>
      <w:bookmarkEnd w:id="0"/>
      <w:r w:rsidR="00056E67">
        <w:rPr>
          <w:rFonts w:ascii="Arial" w:eastAsia="Calibri" w:hAnsi="Arial" w:cs="Arial"/>
        </w:rPr>
        <w:t>.studeni</w:t>
      </w:r>
      <w:r w:rsidR="00891D30" w:rsidRPr="00A61EC9">
        <w:rPr>
          <w:rFonts w:ascii="Arial" w:eastAsia="Calibri" w:hAnsi="Arial" w:cs="Arial"/>
        </w:rPr>
        <w:t xml:space="preserve"> </w:t>
      </w:r>
      <w:r w:rsidRPr="00A61EC9">
        <w:rPr>
          <w:rFonts w:ascii="Arial" w:eastAsia="Calibri" w:hAnsi="Arial" w:cs="Arial"/>
        </w:rPr>
        <w:t xml:space="preserve"> 2018. godine</w:t>
      </w:r>
    </w:p>
    <w:p w:rsidR="000E5786" w:rsidRPr="00A61EC9" w:rsidRDefault="000E5786" w:rsidP="00FE28DC">
      <w:pPr>
        <w:jc w:val="both"/>
        <w:rPr>
          <w:rFonts w:ascii="Arial" w:hAnsi="Arial" w:cs="Arial"/>
        </w:rPr>
      </w:pPr>
    </w:p>
    <w:p w:rsidR="00D93BF7" w:rsidRPr="00A61EC9" w:rsidRDefault="00D93BF7" w:rsidP="00056E67">
      <w:pPr>
        <w:spacing w:after="0"/>
        <w:ind w:left="1410" w:hanging="1410"/>
        <w:jc w:val="both"/>
        <w:rPr>
          <w:rFonts w:ascii="Arial" w:hAnsi="Arial" w:cs="Arial"/>
          <w:b/>
        </w:rPr>
      </w:pPr>
      <w:r w:rsidRPr="00A61EC9">
        <w:rPr>
          <w:rFonts w:ascii="Arial" w:hAnsi="Arial" w:cs="Arial"/>
          <w:b/>
        </w:rPr>
        <w:t xml:space="preserve">PREDMET: </w:t>
      </w:r>
      <w:r w:rsidRPr="00A61EC9">
        <w:rPr>
          <w:rFonts w:ascii="Arial" w:hAnsi="Arial" w:cs="Arial"/>
          <w:b/>
        </w:rPr>
        <w:tab/>
      </w:r>
      <w:r w:rsidRPr="00D93BF7">
        <w:rPr>
          <w:rFonts w:ascii="Arial" w:hAnsi="Arial" w:cs="Arial"/>
          <w:b/>
        </w:rPr>
        <w:t>NACRT PRIJEDLOGA ODLUKE O</w:t>
      </w:r>
      <w:r w:rsidR="00056E67">
        <w:rPr>
          <w:rFonts w:ascii="Arial" w:hAnsi="Arial" w:cs="Arial"/>
          <w:b/>
        </w:rPr>
        <w:t xml:space="preserve"> KOMUNALNOJ </w:t>
      </w:r>
      <w:r w:rsidRPr="00D93BF7">
        <w:rPr>
          <w:rFonts w:ascii="Arial" w:hAnsi="Arial" w:cs="Arial"/>
          <w:b/>
        </w:rPr>
        <w:t xml:space="preserve"> NAKNAD</w:t>
      </w:r>
      <w:r w:rsidR="00056E67">
        <w:rPr>
          <w:rFonts w:ascii="Arial" w:hAnsi="Arial" w:cs="Arial"/>
          <w:b/>
        </w:rPr>
        <w:t>I</w:t>
      </w:r>
    </w:p>
    <w:p w:rsidR="00D93BF7" w:rsidRPr="00A61EC9" w:rsidRDefault="00D93BF7" w:rsidP="00D93BF7">
      <w:pPr>
        <w:pStyle w:val="Odlomakpopisa"/>
        <w:numPr>
          <w:ilvl w:val="0"/>
          <w:numId w:val="3"/>
        </w:numPr>
        <w:jc w:val="both"/>
        <w:rPr>
          <w:rFonts w:ascii="Arial" w:hAnsi="Arial" w:cs="Arial"/>
          <w:b/>
        </w:rPr>
      </w:pPr>
      <w:r w:rsidRPr="00A61EC9">
        <w:rPr>
          <w:rFonts w:ascii="Arial" w:hAnsi="Arial" w:cs="Arial"/>
          <w:b/>
        </w:rPr>
        <w:t>savjetovanje sa zainteresiranom javnošću</w:t>
      </w:r>
    </w:p>
    <w:p w:rsidR="004551F7" w:rsidRDefault="00D93BF7" w:rsidP="004551F7">
      <w:pPr>
        <w:spacing w:after="0"/>
        <w:ind w:firstLine="708"/>
        <w:jc w:val="both"/>
        <w:rPr>
          <w:rFonts w:ascii="Arial" w:hAnsi="Arial" w:cs="Arial"/>
        </w:rPr>
      </w:pPr>
      <w:r w:rsidRPr="00D93BF7">
        <w:rPr>
          <w:rFonts w:ascii="Arial" w:hAnsi="Arial" w:cs="Arial"/>
        </w:rPr>
        <w:t>Hrvatski sabor  donio je Zakon o komunalnom gospodarstvu („Narodne novine“ br</w:t>
      </w:r>
      <w:r w:rsidRPr="00A61EC9">
        <w:rPr>
          <w:rFonts w:ascii="Arial" w:hAnsi="Arial" w:cs="Arial"/>
        </w:rPr>
        <w:t>oj</w:t>
      </w:r>
      <w:r w:rsidRPr="00D93BF7">
        <w:rPr>
          <w:rFonts w:ascii="Arial" w:hAnsi="Arial" w:cs="Arial"/>
        </w:rPr>
        <w:t xml:space="preserve"> 68/18), koji je stupio na snagu 4. kolovoza 2018. godine. Jedinice lokalne samouprave dužne su </w:t>
      </w:r>
      <w:r w:rsidR="00056E67">
        <w:rPr>
          <w:rFonts w:ascii="Arial" w:hAnsi="Arial" w:cs="Arial"/>
        </w:rPr>
        <w:t xml:space="preserve">sukladno članku  130. stavak 1.  i članku 95. istog Zakona </w:t>
      </w:r>
      <w:r w:rsidR="00F36103">
        <w:rPr>
          <w:rFonts w:ascii="Arial" w:hAnsi="Arial" w:cs="Arial"/>
        </w:rPr>
        <w:t xml:space="preserve"> </w:t>
      </w:r>
      <w:r w:rsidRPr="00D93BF7">
        <w:rPr>
          <w:rFonts w:ascii="Arial" w:hAnsi="Arial" w:cs="Arial"/>
        </w:rPr>
        <w:t xml:space="preserve">donijeti  </w:t>
      </w:r>
      <w:r w:rsidR="00056E67">
        <w:rPr>
          <w:rFonts w:ascii="Arial" w:hAnsi="Arial" w:cs="Arial"/>
        </w:rPr>
        <w:t>O</w:t>
      </w:r>
      <w:r w:rsidRPr="00D93BF7">
        <w:rPr>
          <w:rFonts w:ascii="Arial" w:hAnsi="Arial" w:cs="Arial"/>
        </w:rPr>
        <w:t>dluku o komunaln</w:t>
      </w:r>
      <w:r w:rsidR="00056E67">
        <w:rPr>
          <w:rFonts w:ascii="Arial" w:hAnsi="Arial" w:cs="Arial"/>
        </w:rPr>
        <w:t xml:space="preserve">oj </w:t>
      </w:r>
      <w:r w:rsidRPr="00D93BF7">
        <w:rPr>
          <w:rFonts w:ascii="Arial" w:hAnsi="Arial" w:cs="Arial"/>
        </w:rPr>
        <w:t xml:space="preserve"> naknad</w:t>
      </w:r>
      <w:r w:rsidR="00056E67">
        <w:rPr>
          <w:rFonts w:ascii="Arial" w:hAnsi="Arial" w:cs="Arial"/>
        </w:rPr>
        <w:t xml:space="preserve">i </w:t>
      </w:r>
      <w:r w:rsidRPr="00D93BF7">
        <w:rPr>
          <w:rFonts w:ascii="Arial" w:hAnsi="Arial" w:cs="Arial"/>
        </w:rPr>
        <w:t xml:space="preserve"> </w:t>
      </w:r>
      <w:r w:rsidR="00F36103">
        <w:rPr>
          <w:rFonts w:ascii="Arial" w:hAnsi="Arial" w:cs="Arial"/>
        </w:rPr>
        <w:t>u roku od 6 ( šest ) mjeseci od dana stupanja na snagu istog</w:t>
      </w:r>
      <w:r w:rsidRPr="00A61EC9">
        <w:rPr>
          <w:rFonts w:ascii="Arial" w:hAnsi="Arial" w:cs="Arial"/>
        </w:rPr>
        <w:t xml:space="preserve">. </w:t>
      </w:r>
    </w:p>
    <w:p w:rsidR="004551F7" w:rsidRDefault="004551F7" w:rsidP="004551F7">
      <w:pPr>
        <w:spacing w:after="0"/>
        <w:ind w:firstLine="708"/>
        <w:jc w:val="both"/>
        <w:rPr>
          <w:rFonts w:ascii="Arial" w:hAnsi="Arial" w:cs="Arial"/>
        </w:rPr>
      </w:pPr>
      <w:r>
        <w:rPr>
          <w:rFonts w:ascii="Arial" w:hAnsi="Arial" w:cs="Arial"/>
        </w:rPr>
        <w:t>U odnosu na dosadašnji način obračuna i postupak utvrđivanja komunalne naknade novi Zakon donosi određene novine koje se prikazuju u nastavku.</w:t>
      </w:r>
    </w:p>
    <w:p w:rsidR="00F26B3E" w:rsidRDefault="00F26B3E" w:rsidP="004551F7">
      <w:pPr>
        <w:spacing w:after="0"/>
        <w:ind w:firstLine="708"/>
        <w:jc w:val="both"/>
        <w:rPr>
          <w:rFonts w:ascii="Arial" w:hAnsi="Arial" w:cs="Arial"/>
        </w:rPr>
      </w:pPr>
      <w:r>
        <w:rPr>
          <w:rFonts w:ascii="Arial" w:hAnsi="Arial" w:cs="Arial"/>
        </w:rPr>
        <w:t>1.Utvrđeno je da komunalnu naknadu plaća vlasnik ili korisnik nekretnine. Korisnik postaje obveznikom ukoliko je  vlasnik na istoga prenio obvezu pisanim ugovorom. Također vlasnik solidarno jamči za plaćanje komunalne naknade.</w:t>
      </w:r>
    </w:p>
    <w:p w:rsidR="00981B4C" w:rsidRDefault="00981B4C" w:rsidP="004551F7">
      <w:pPr>
        <w:spacing w:after="0"/>
        <w:ind w:firstLine="708"/>
        <w:jc w:val="both"/>
        <w:rPr>
          <w:rFonts w:ascii="Arial" w:hAnsi="Arial" w:cs="Arial"/>
        </w:rPr>
      </w:pPr>
      <w:r>
        <w:rPr>
          <w:rFonts w:ascii="Arial" w:hAnsi="Arial" w:cs="Arial"/>
        </w:rPr>
        <w:t>2.Obveza plaćanja komunalne naknade utvrđuje se   rješenjem u godišnjem iznosu uz mogućnost da se plaća u ratama. Ranije važećim Zakonom  komunalna naknada utvrđivala se je u mjesečnom iznosu.</w:t>
      </w:r>
    </w:p>
    <w:p w:rsidR="00981B4C" w:rsidRDefault="00981B4C" w:rsidP="004551F7">
      <w:pPr>
        <w:spacing w:after="0"/>
        <w:ind w:firstLine="708"/>
        <w:jc w:val="both"/>
        <w:rPr>
          <w:rFonts w:ascii="Arial" w:hAnsi="Arial" w:cs="Arial"/>
        </w:rPr>
      </w:pPr>
      <w:r>
        <w:rPr>
          <w:rFonts w:ascii="Arial" w:hAnsi="Arial" w:cs="Arial"/>
        </w:rPr>
        <w:t>3. U slučaju promjene vlasnika ( korisnika ) nekretnine, novi obveznik je dužan platiti komunalnu naknadu od dana nastanka obveze, odnosno od dana kad je nastala promjena, bez obzira na dan kada se prijavi promjena. Za novoizgrađenu nekretninu  obveza plaćanja nastaje  danom izvršnosti uporabne dozvole, odnosno danom  početka korištenja nekretnine. Ranije važećim Zakonom ova okolnost nije bila pobliže uređena.</w:t>
      </w:r>
    </w:p>
    <w:p w:rsidR="00981B4C" w:rsidRDefault="00981B4C" w:rsidP="004551F7">
      <w:pPr>
        <w:spacing w:after="0"/>
        <w:ind w:firstLine="708"/>
        <w:jc w:val="both"/>
        <w:rPr>
          <w:rFonts w:ascii="Arial" w:hAnsi="Arial" w:cs="Arial"/>
        </w:rPr>
      </w:pPr>
      <w:r>
        <w:rPr>
          <w:rFonts w:ascii="Arial" w:hAnsi="Arial" w:cs="Arial"/>
        </w:rPr>
        <w:t>4.Slijedeća bitna novina je što se postupak donošenja rješenja o komunalnoj naknadi i postupak prisilne naplate  ( ovrha ) provodi  na način koji je propisan  Općim poreznim zakonom.</w:t>
      </w:r>
    </w:p>
    <w:p w:rsidR="00981B4C" w:rsidRDefault="00981B4C" w:rsidP="004551F7">
      <w:pPr>
        <w:spacing w:after="0"/>
        <w:ind w:firstLine="708"/>
        <w:jc w:val="both"/>
        <w:rPr>
          <w:rFonts w:ascii="Arial" w:hAnsi="Arial" w:cs="Arial"/>
        </w:rPr>
      </w:pPr>
    </w:p>
    <w:p w:rsidR="00F01A16" w:rsidRDefault="00F01A16" w:rsidP="004551F7">
      <w:pPr>
        <w:spacing w:after="0"/>
        <w:ind w:firstLine="708"/>
        <w:jc w:val="both"/>
        <w:rPr>
          <w:rFonts w:ascii="Arial" w:hAnsi="Arial" w:cs="Arial"/>
        </w:rPr>
      </w:pPr>
      <w:r>
        <w:rPr>
          <w:rFonts w:ascii="Arial" w:hAnsi="Arial" w:cs="Arial"/>
        </w:rPr>
        <w:t>Skladno članku 95. Zakona izrađen je nacrt nove Odluke o komunalnoj naknadi  koji sadrži: područja zona u kojima se naplaćuje komunalna naknada s koeficijentima zona, koeficijent namjene različito po pojedinoj namjeni za koju se ista koristi, rokovi plaćanja komunalne naknade,  nekretnine koje su važne za Grad Crikvenicu koje se oslobađaju od plaćanja komunalne naknade te opće uvjete i razloge  za djelomično ili potpuno oslobađanje od plaćanja komunalne naknade.</w:t>
      </w:r>
    </w:p>
    <w:p w:rsidR="00981B4C" w:rsidRDefault="00F01A16" w:rsidP="004551F7">
      <w:pPr>
        <w:spacing w:after="0"/>
        <w:ind w:firstLine="708"/>
        <w:jc w:val="both"/>
        <w:rPr>
          <w:rFonts w:ascii="Arial" w:hAnsi="Arial" w:cs="Arial"/>
        </w:rPr>
      </w:pPr>
      <w:r>
        <w:rPr>
          <w:rFonts w:ascii="Arial" w:hAnsi="Arial" w:cs="Arial"/>
        </w:rPr>
        <w:t xml:space="preserve">Godišnji iznos komunalne naknade  predstavlja umnožak površine nekretnine, </w:t>
      </w:r>
      <w:r w:rsidR="00CC4271">
        <w:rPr>
          <w:rFonts w:ascii="Arial" w:hAnsi="Arial" w:cs="Arial"/>
        </w:rPr>
        <w:t xml:space="preserve">vrijednosti boda </w:t>
      </w:r>
      <w:r>
        <w:rPr>
          <w:rFonts w:ascii="Arial" w:hAnsi="Arial" w:cs="Arial"/>
        </w:rPr>
        <w:t>, koeficijenata zone i koeficijenta namjene</w:t>
      </w:r>
      <w:r w:rsidR="00716A5B">
        <w:rPr>
          <w:rFonts w:ascii="Arial" w:hAnsi="Arial" w:cs="Arial"/>
        </w:rPr>
        <w:t xml:space="preserve"> za predmetnu nekretninu</w:t>
      </w:r>
      <w:r>
        <w:rPr>
          <w:rFonts w:ascii="Arial" w:hAnsi="Arial" w:cs="Arial"/>
        </w:rPr>
        <w:t>.</w:t>
      </w:r>
      <w:r w:rsidR="00981B4C">
        <w:rPr>
          <w:rFonts w:ascii="Arial" w:hAnsi="Arial" w:cs="Arial"/>
        </w:rPr>
        <w:t xml:space="preserve"> </w:t>
      </w:r>
    </w:p>
    <w:p w:rsidR="00E73037" w:rsidRDefault="00CC4271" w:rsidP="004551F7">
      <w:pPr>
        <w:spacing w:after="0"/>
        <w:ind w:firstLine="708"/>
        <w:jc w:val="both"/>
        <w:rPr>
          <w:rFonts w:ascii="Arial" w:hAnsi="Arial" w:cs="Arial"/>
        </w:rPr>
      </w:pPr>
      <w:r>
        <w:rPr>
          <w:rFonts w:ascii="Arial" w:hAnsi="Arial" w:cs="Arial"/>
        </w:rPr>
        <w:t>Sada važeća  vrijednost boda ( 0,61kuna/m2/mjesečno )   bit će ubuduće izražen</w:t>
      </w:r>
      <w:r w:rsidR="00C07C50">
        <w:rPr>
          <w:rFonts w:ascii="Arial" w:hAnsi="Arial" w:cs="Arial"/>
        </w:rPr>
        <w:t>a u godišnjem iznosu i ne predlaže se mijenjati</w:t>
      </w:r>
      <w:r w:rsidR="00E73037">
        <w:rPr>
          <w:rFonts w:ascii="Arial" w:hAnsi="Arial" w:cs="Arial"/>
        </w:rPr>
        <w:t>.</w:t>
      </w:r>
    </w:p>
    <w:p w:rsidR="00E73037" w:rsidRDefault="00E73037" w:rsidP="004551F7">
      <w:pPr>
        <w:spacing w:after="0"/>
        <w:ind w:firstLine="708"/>
        <w:jc w:val="both"/>
        <w:rPr>
          <w:rFonts w:ascii="Arial" w:hAnsi="Arial" w:cs="Arial"/>
        </w:rPr>
      </w:pPr>
    </w:p>
    <w:p w:rsidR="00142C7C" w:rsidRDefault="00142C7C" w:rsidP="004551F7">
      <w:pPr>
        <w:spacing w:after="0"/>
        <w:ind w:firstLine="708"/>
        <w:jc w:val="both"/>
        <w:rPr>
          <w:rFonts w:ascii="Arial" w:hAnsi="Arial" w:cs="Arial"/>
        </w:rPr>
      </w:pPr>
      <w:r>
        <w:rPr>
          <w:rFonts w:ascii="Arial" w:hAnsi="Arial" w:cs="Arial"/>
        </w:rPr>
        <w:lastRenderedPageBreak/>
        <w:t xml:space="preserve">U odnosi na sada važeću Odluku predlažu se slijedeće promjene: </w:t>
      </w:r>
    </w:p>
    <w:p w:rsidR="00C07C50" w:rsidRDefault="00716A5B" w:rsidP="00ED67A7">
      <w:pPr>
        <w:spacing w:after="0"/>
        <w:ind w:firstLine="708"/>
        <w:jc w:val="both"/>
        <w:rPr>
          <w:rFonts w:ascii="Arial" w:hAnsi="Arial" w:cs="Arial"/>
        </w:rPr>
      </w:pPr>
      <w:r>
        <w:rPr>
          <w:rFonts w:ascii="Arial" w:hAnsi="Arial" w:cs="Arial"/>
        </w:rPr>
        <w:t xml:space="preserve">Ovim prijedlogom izvršene su promjene granica za zonu I. i II.  </w:t>
      </w:r>
      <w:r w:rsidR="00142C7C">
        <w:rPr>
          <w:rFonts w:ascii="Arial" w:hAnsi="Arial" w:cs="Arial"/>
        </w:rPr>
        <w:t>s</w:t>
      </w:r>
      <w:r>
        <w:rPr>
          <w:rFonts w:ascii="Arial" w:hAnsi="Arial" w:cs="Arial"/>
        </w:rPr>
        <w:t xml:space="preserve">ukladno sadašnjem   stanju izgrađenosti </w:t>
      </w:r>
      <w:r w:rsidR="00142C7C">
        <w:rPr>
          <w:rFonts w:ascii="Arial" w:hAnsi="Arial" w:cs="Arial"/>
        </w:rPr>
        <w:t xml:space="preserve">građevinskih objekata </w:t>
      </w:r>
      <w:r>
        <w:rPr>
          <w:rFonts w:ascii="Arial" w:hAnsi="Arial" w:cs="Arial"/>
        </w:rPr>
        <w:t xml:space="preserve">i uređenju komunalne infrastrukture  imajući u vidu da su važeće granice zona utvrđene još </w:t>
      </w:r>
      <w:r w:rsidR="00142C7C">
        <w:rPr>
          <w:rFonts w:ascii="Arial" w:hAnsi="Arial" w:cs="Arial"/>
        </w:rPr>
        <w:t>2001.godine. Koeficijenti zone ne predlažu se mijenjati.</w:t>
      </w:r>
      <w:r w:rsidR="00ED67A7">
        <w:rPr>
          <w:rFonts w:ascii="Arial" w:hAnsi="Arial" w:cs="Arial"/>
        </w:rPr>
        <w:t xml:space="preserve"> Sastavni dio odluke je tekstualni opis zona dok se grafički prikaz</w:t>
      </w:r>
      <w:r w:rsidR="00C07C50">
        <w:rPr>
          <w:rFonts w:ascii="Arial" w:hAnsi="Arial" w:cs="Arial"/>
        </w:rPr>
        <w:t xml:space="preserve"> za Grad Crikvenicu </w:t>
      </w:r>
      <w:r w:rsidR="00ED67A7">
        <w:rPr>
          <w:rFonts w:ascii="Arial" w:hAnsi="Arial" w:cs="Arial"/>
        </w:rPr>
        <w:t xml:space="preserve"> može preuzeti na:</w:t>
      </w:r>
      <w:r w:rsidR="00310314">
        <w:rPr>
          <w:rFonts w:ascii="Arial" w:hAnsi="Arial" w:cs="Arial"/>
        </w:rPr>
        <w:t xml:space="preserve">    </w:t>
      </w:r>
      <w:hyperlink r:id="rId7" w:history="1">
        <w:r w:rsidR="00310314" w:rsidRPr="00310314">
          <w:rPr>
            <w:rStyle w:val="Hiperveza"/>
            <w:rFonts w:ascii="Arial" w:hAnsi="Arial" w:cs="Arial"/>
          </w:rPr>
          <w:t>http://www.editor.giscloud.com/</w:t>
        </w:r>
      </w:hyperlink>
      <w:r w:rsidR="00310314">
        <w:rPr>
          <w:rFonts w:ascii="Arial" w:hAnsi="Arial" w:cs="Arial"/>
        </w:rPr>
        <w:t xml:space="preserve"> pod nazivom „</w:t>
      </w:r>
      <w:r w:rsidR="00C07C50">
        <w:rPr>
          <w:rFonts w:ascii="Arial" w:hAnsi="Arial" w:cs="Arial"/>
        </w:rPr>
        <w:t>komunalna naknada – prijedlog 2018“.</w:t>
      </w:r>
    </w:p>
    <w:p w:rsidR="00142C7C" w:rsidRDefault="00C07C50" w:rsidP="00ED67A7">
      <w:pPr>
        <w:spacing w:after="0"/>
        <w:ind w:firstLine="708"/>
        <w:jc w:val="both"/>
        <w:rPr>
          <w:rFonts w:ascii="Arial" w:hAnsi="Arial" w:cs="Arial"/>
        </w:rPr>
      </w:pPr>
      <w:r>
        <w:rPr>
          <w:rFonts w:ascii="Arial" w:hAnsi="Arial" w:cs="Arial"/>
        </w:rPr>
        <w:t>Izv</w:t>
      </w:r>
      <w:r w:rsidR="00142C7C">
        <w:rPr>
          <w:rFonts w:ascii="Arial" w:hAnsi="Arial" w:cs="Arial"/>
        </w:rPr>
        <w:t xml:space="preserve">ršena je dopuna </w:t>
      </w:r>
      <w:r w:rsidR="00ED67A7">
        <w:rPr>
          <w:rFonts w:ascii="Arial" w:hAnsi="Arial" w:cs="Arial"/>
        </w:rPr>
        <w:t>prikaza koeficijenata djelatnosti  na način da su različito</w:t>
      </w:r>
      <w:r w:rsidR="00BB7BBC">
        <w:rPr>
          <w:rFonts w:ascii="Arial" w:hAnsi="Arial" w:cs="Arial"/>
        </w:rPr>
        <w:t xml:space="preserve"> i detaljno </w:t>
      </w:r>
      <w:r w:rsidR="00ED67A7">
        <w:rPr>
          <w:rFonts w:ascii="Arial" w:hAnsi="Arial" w:cs="Arial"/>
        </w:rPr>
        <w:t xml:space="preserve"> iskazane u odnosu na postojeće vrijednosti. Nastojalo se je</w:t>
      </w:r>
      <w:r>
        <w:rPr>
          <w:rFonts w:ascii="Arial" w:hAnsi="Arial" w:cs="Arial"/>
        </w:rPr>
        <w:t xml:space="preserve"> poticati male tradicijske obrte kroz niži iznos komunalne naknade primjenom nižeg koeficijenta djelatnosti. </w:t>
      </w:r>
      <w:r w:rsidR="00ED67A7">
        <w:rPr>
          <w:rFonts w:ascii="Arial" w:hAnsi="Arial" w:cs="Arial"/>
        </w:rPr>
        <w:t xml:space="preserve"> Također smanjeni  su  koeficijenti za hotele i slične turističke objekte imajući u vidu da je potrebno uvažiti sadašnje stanje u kojem okruženju se   turistička djelatnost nalazi.</w:t>
      </w:r>
      <w:r w:rsidR="00923ECA">
        <w:rPr>
          <w:rFonts w:ascii="Arial" w:hAnsi="Arial" w:cs="Arial"/>
        </w:rPr>
        <w:t xml:space="preserve"> </w:t>
      </w:r>
    </w:p>
    <w:p w:rsidR="00D079E6" w:rsidRDefault="00D079E6" w:rsidP="00ED67A7">
      <w:pPr>
        <w:spacing w:after="0"/>
        <w:ind w:firstLine="708"/>
        <w:jc w:val="both"/>
        <w:rPr>
          <w:rFonts w:ascii="Arial" w:hAnsi="Arial" w:cs="Arial"/>
        </w:rPr>
      </w:pPr>
      <w:r>
        <w:rPr>
          <w:rFonts w:ascii="Arial" w:hAnsi="Arial" w:cs="Arial"/>
        </w:rPr>
        <w:t>Također, uvodi se mogućnost umanjenja komunalne naknade od 60% ukoliko se ugostiteljski objekt koristi  8 ili više mjeseci u godini s ciljem stimuliranja poduzetnika na cjelogodišnje poslovanje.</w:t>
      </w:r>
    </w:p>
    <w:p w:rsidR="00ED67A7" w:rsidRDefault="00ED67A7" w:rsidP="00923ECA">
      <w:pPr>
        <w:spacing w:after="0"/>
        <w:ind w:firstLine="708"/>
        <w:jc w:val="both"/>
        <w:rPr>
          <w:rFonts w:ascii="Arial" w:hAnsi="Arial" w:cs="Arial"/>
        </w:rPr>
      </w:pPr>
      <w:r>
        <w:rPr>
          <w:rFonts w:ascii="Arial" w:hAnsi="Arial" w:cs="Arial"/>
        </w:rPr>
        <w:t>Nasuprot tome, veći koeficijent namjene primijeniti  će se za poslovne  objekte koji se ne koriste kako bi se stimuliralo vlasnike da iste objekte privedu svrsi i započnu s korištenjem.</w:t>
      </w:r>
    </w:p>
    <w:p w:rsidR="00923ECA" w:rsidRDefault="00923ECA" w:rsidP="00923ECA">
      <w:pPr>
        <w:spacing w:after="0"/>
        <w:ind w:firstLine="708"/>
        <w:jc w:val="both"/>
        <w:rPr>
          <w:rFonts w:ascii="Arial" w:hAnsi="Arial" w:cs="Arial"/>
        </w:rPr>
      </w:pPr>
      <w:r>
        <w:rPr>
          <w:rFonts w:ascii="Arial" w:hAnsi="Arial" w:cs="Arial"/>
        </w:rPr>
        <w:t>Potrebno je istaknuti da su gornje vrijednosti koeficijenata namjene utvrđene Zakonom.</w:t>
      </w:r>
    </w:p>
    <w:p w:rsidR="00923ECA" w:rsidRDefault="00923ECA" w:rsidP="00923ECA">
      <w:pPr>
        <w:spacing w:after="0"/>
        <w:ind w:firstLine="708"/>
        <w:jc w:val="both"/>
        <w:rPr>
          <w:rFonts w:ascii="Arial" w:hAnsi="Arial" w:cs="Arial"/>
        </w:rPr>
      </w:pPr>
      <w:r>
        <w:rPr>
          <w:rFonts w:ascii="Arial" w:hAnsi="Arial" w:cs="Arial"/>
        </w:rPr>
        <w:t>Odredbe o oslobađanju od plaćanja komunalne naknade nisu se bitnije mijenjale u odnosu na sada važeće.</w:t>
      </w:r>
    </w:p>
    <w:p w:rsidR="00923ECA" w:rsidRDefault="00923ECA" w:rsidP="00923ECA">
      <w:pPr>
        <w:spacing w:after="0"/>
        <w:ind w:firstLine="708"/>
        <w:jc w:val="both"/>
        <w:rPr>
          <w:rFonts w:ascii="Arial" w:hAnsi="Arial" w:cs="Arial"/>
        </w:rPr>
      </w:pPr>
      <w:r>
        <w:rPr>
          <w:rFonts w:ascii="Arial" w:hAnsi="Arial" w:cs="Arial"/>
        </w:rPr>
        <w:t>Predlaže se rok plaćanja za građane u tri obroka godišnje umjesto četiri obroka kako je sada uređeno</w:t>
      </w:r>
      <w:r w:rsidR="00E73037">
        <w:rPr>
          <w:rFonts w:ascii="Arial" w:hAnsi="Arial" w:cs="Arial"/>
        </w:rPr>
        <w:t xml:space="preserve">, </w:t>
      </w:r>
      <w:r>
        <w:rPr>
          <w:rFonts w:ascii="Arial" w:hAnsi="Arial" w:cs="Arial"/>
        </w:rPr>
        <w:t>zbog racionalnosti postupanja i manjih troškova.</w:t>
      </w:r>
    </w:p>
    <w:p w:rsidR="00923ECA" w:rsidRDefault="00923ECA" w:rsidP="00923ECA">
      <w:pPr>
        <w:spacing w:after="0"/>
        <w:ind w:firstLine="708"/>
        <w:jc w:val="both"/>
        <w:rPr>
          <w:rFonts w:ascii="Arial" w:hAnsi="Arial" w:cs="Arial"/>
        </w:rPr>
      </w:pPr>
      <w:r>
        <w:rPr>
          <w:rFonts w:ascii="Arial" w:hAnsi="Arial" w:cs="Arial"/>
        </w:rPr>
        <w:t xml:space="preserve">Ostale odredbe Nacrta Odluke posebno se ne navode obzirom da su </w:t>
      </w:r>
      <w:r w:rsidR="00310314">
        <w:rPr>
          <w:rFonts w:ascii="Arial" w:hAnsi="Arial" w:cs="Arial"/>
        </w:rPr>
        <w:t xml:space="preserve">zadržane iz sada </w:t>
      </w:r>
      <w:r>
        <w:rPr>
          <w:rFonts w:ascii="Arial" w:hAnsi="Arial" w:cs="Arial"/>
        </w:rPr>
        <w:t xml:space="preserve"> važeće</w:t>
      </w:r>
      <w:r w:rsidR="00310314">
        <w:rPr>
          <w:rFonts w:ascii="Arial" w:hAnsi="Arial" w:cs="Arial"/>
        </w:rPr>
        <w:t>g</w:t>
      </w:r>
      <w:r>
        <w:rPr>
          <w:rFonts w:ascii="Arial" w:hAnsi="Arial" w:cs="Arial"/>
        </w:rPr>
        <w:t xml:space="preserve"> tekst</w:t>
      </w:r>
      <w:r w:rsidR="00310314">
        <w:rPr>
          <w:rFonts w:ascii="Arial" w:hAnsi="Arial" w:cs="Arial"/>
        </w:rPr>
        <w:t>a</w:t>
      </w:r>
      <w:r>
        <w:rPr>
          <w:rFonts w:ascii="Arial" w:hAnsi="Arial" w:cs="Arial"/>
        </w:rPr>
        <w:t xml:space="preserve"> ili su  uređene tekstom Zakona o komunalnom gospoda</w:t>
      </w:r>
      <w:r w:rsidR="00781F5E">
        <w:rPr>
          <w:rFonts w:ascii="Arial" w:hAnsi="Arial" w:cs="Arial"/>
        </w:rPr>
        <w:t>r</w:t>
      </w:r>
      <w:r>
        <w:rPr>
          <w:rFonts w:ascii="Arial" w:hAnsi="Arial" w:cs="Arial"/>
        </w:rPr>
        <w:t>stvu</w:t>
      </w:r>
      <w:r w:rsidR="00781F5E">
        <w:rPr>
          <w:rFonts w:ascii="Arial" w:hAnsi="Arial" w:cs="Arial"/>
        </w:rPr>
        <w:t xml:space="preserve"> te se odlukom samo navode.</w:t>
      </w:r>
      <w:r>
        <w:rPr>
          <w:rFonts w:ascii="Arial" w:hAnsi="Arial" w:cs="Arial"/>
        </w:rPr>
        <w:t xml:space="preserve"> </w:t>
      </w:r>
    </w:p>
    <w:p w:rsidR="00F36103" w:rsidRDefault="00F36103" w:rsidP="008531F3">
      <w:pPr>
        <w:spacing w:after="0"/>
        <w:jc w:val="both"/>
        <w:rPr>
          <w:rFonts w:ascii="Arial" w:hAnsi="Arial" w:cs="Arial"/>
        </w:rPr>
      </w:pPr>
    </w:p>
    <w:p w:rsidR="00D93BF7" w:rsidRPr="00D93BF7" w:rsidRDefault="00D93BF7" w:rsidP="008531F3">
      <w:pPr>
        <w:spacing w:after="0"/>
        <w:jc w:val="both"/>
        <w:rPr>
          <w:rFonts w:ascii="Arial" w:hAnsi="Arial" w:cs="Arial"/>
        </w:rPr>
      </w:pPr>
      <w:r w:rsidRPr="00D93BF7">
        <w:rPr>
          <w:rFonts w:ascii="Arial" w:hAnsi="Arial" w:cs="Arial"/>
        </w:rPr>
        <w:t>Temeljem članka 11. Zakona o pravu na pristup informacijama, jedinice lokalne samouprave dužne su provoditi savjetovanje s javnošću pri donošenju općih akata odnosno drugih strateških ili planskih dokumenata kad se njima utječe na interes građana i pravnih osoba.</w:t>
      </w:r>
    </w:p>
    <w:p w:rsidR="00D93BF7" w:rsidRPr="00D93BF7" w:rsidRDefault="00D93BF7" w:rsidP="00D93BF7">
      <w:pPr>
        <w:jc w:val="both"/>
        <w:rPr>
          <w:rFonts w:ascii="Arial" w:hAnsi="Arial" w:cs="Arial"/>
        </w:rPr>
      </w:pPr>
      <w:r w:rsidRPr="00D93BF7">
        <w:rPr>
          <w:rFonts w:ascii="Arial" w:hAnsi="Arial" w:cs="Arial"/>
        </w:rPr>
        <w:t>Na taj se način želi upoznati javnost sa predloženim Nacrtom i pribaviti mišljenja, primjedbe i prijedloge zainteresirane javnosti, kako bi predloženo, ukoliko je zakonito i stručno utemeljeno, bilo prihvaćeno od strane donositelja odluke i u konačnosti ugrađeno u odredbe odluke.</w:t>
      </w:r>
    </w:p>
    <w:p w:rsidR="00D93BF7" w:rsidRPr="00D93BF7" w:rsidRDefault="00D93BF7" w:rsidP="00D93BF7">
      <w:pPr>
        <w:jc w:val="both"/>
        <w:rPr>
          <w:rFonts w:ascii="Arial" w:hAnsi="Arial" w:cs="Arial"/>
        </w:rPr>
      </w:pPr>
      <w:r w:rsidRPr="00D93BF7">
        <w:rPr>
          <w:rFonts w:ascii="Arial" w:hAnsi="Arial" w:cs="Arial"/>
        </w:rPr>
        <w:t xml:space="preserve">Javno savjetovanje otvoreno je od </w:t>
      </w:r>
      <w:r w:rsidR="00DD06A1">
        <w:rPr>
          <w:rFonts w:ascii="Arial" w:hAnsi="Arial" w:cs="Arial"/>
        </w:rPr>
        <w:t xml:space="preserve"> </w:t>
      </w:r>
      <w:r w:rsidR="00DD06A1" w:rsidRPr="00DD06A1">
        <w:rPr>
          <w:rFonts w:ascii="Arial" w:hAnsi="Arial" w:cs="Arial"/>
          <w:b/>
        </w:rPr>
        <w:t>1</w:t>
      </w:r>
      <w:r w:rsidR="00A7693E">
        <w:rPr>
          <w:rFonts w:ascii="Arial" w:hAnsi="Arial" w:cs="Arial"/>
          <w:b/>
        </w:rPr>
        <w:t>3</w:t>
      </w:r>
      <w:r w:rsidRPr="00D93BF7">
        <w:rPr>
          <w:rFonts w:ascii="Arial" w:hAnsi="Arial" w:cs="Arial"/>
          <w:b/>
        </w:rPr>
        <w:t>.1</w:t>
      </w:r>
      <w:r w:rsidR="00A848C8">
        <w:rPr>
          <w:rFonts w:ascii="Arial" w:hAnsi="Arial" w:cs="Arial"/>
          <w:b/>
        </w:rPr>
        <w:t>1</w:t>
      </w:r>
      <w:r w:rsidRPr="00D93BF7">
        <w:rPr>
          <w:rFonts w:ascii="Arial" w:hAnsi="Arial" w:cs="Arial"/>
          <w:b/>
        </w:rPr>
        <w:t xml:space="preserve">.2018. do </w:t>
      </w:r>
      <w:r w:rsidR="00DD06A1" w:rsidRPr="00DD06A1">
        <w:rPr>
          <w:rFonts w:ascii="Arial" w:hAnsi="Arial" w:cs="Arial"/>
          <w:b/>
        </w:rPr>
        <w:t>1</w:t>
      </w:r>
      <w:r w:rsidR="00A7693E">
        <w:rPr>
          <w:rFonts w:ascii="Arial" w:hAnsi="Arial" w:cs="Arial"/>
          <w:b/>
        </w:rPr>
        <w:t>2</w:t>
      </w:r>
      <w:r w:rsidRPr="00D93BF7">
        <w:rPr>
          <w:rFonts w:ascii="Arial" w:hAnsi="Arial" w:cs="Arial"/>
          <w:b/>
        </w:rPr>
        <w:t>.1</w:t>
      </w:r>
      <w:r w:rsidR="00A848C8">
        <w:rPr>
          <w:rFonts w:ascii="Arial" w:hAnsi="Arial" w:cs="Arial"/>
          <w:b/>
        </w:rPr>
        <w:t>2</w:t>
      </w:r>
      <w:r w:rsidRPr="00D93BF7">
        <w:rPr>
          <w:rFonts w:ascii="Arial" w:hAnsi="Arial" w:cs="Arial"/>
          <w:b/>
        </w:rPr>
        <w:t>.2018. godine</w:t>
      </w:r>
      <w:r w:rsidR="008531F3">
        <w:rPr>
          <w:rFonts w:ascii="Arial" w:hAnsi="Arial" w:cs="Arial"/>
        </w:rPr>
        <w:t xml:space="preserve"> obzirom </w:t>
      </w:r>
      <w:r w:rsidR="00A848C8">
        <w:rPr>
          <w:rFonts w:ascii="Arial" w:hAnsi="Arial" w:cs="Arial"/>
        </w:rPr>
        <w:t>na gore Zakonom naznačen rok donošenja  Odluke. Također, potrebno je imati u vidu da će nakon donošenja odluke biti potrebno obaviti obiman posao izrade i uručenja rješenja svim obveznicima do kraja  ožujka slijedeće godine.</w:t>
      </w:r>
      <w:r w:rsidR="008531F3">
        <w:rPr>
          <w:rFonts w:ascii="Arial" w:hAnsi="Arial" w:cs="Arial"/>
        </w:rPr>
        <w:t xml:space="preserve"> Na taj način, bit će moguće da Gradsko vijeće Grada Crikvenice donese navedenu Odluku u </w:t>
      </w:r>
      <w:r w:rsidR="00A848C8">
        <w:rPr>
          <w:rFonts w:ascii="Arial" w:hAnsi="Arial" w:cs="Arial"/>
        </w:rPr>
        <w:t xml:space="preserve">zadanom </w:t>
      </w:r>
      <w:r w:rsidR="008531F3">
        <w:rPr>
          <w:rFonts w:ascii="Arial" w:hAnsi="Arial" w:cs="Arial"/>
        </w:rPr>
        <w:t xml:space="preserve"> roku.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D93BF7" w:rsidRPr="00D93BF7" w:rsidTr="00923ECA">
        <w:trPr>
          <w:trHeight w:val="1032"/>
        </w:trPr>
        <w:tc>
          <w:tcPr>
            <w:tcW w:w="8505" w:type="dxa"/>
          </w:tcPr>
          <w:p w:rsidR="00923ECA" w:rsidRDefault="00D93BF7" w:rsidP="00D93BF7">
            <w:pPr>
              <w:jc w:val="both"/>
              <w:rPr>
                <w:rFonts w:ascii="Arial" w:hAnsi="Arial" w:cs="Arial"/>
                <w:b/>
                <w:bCs/>
                <w:iCs/>
              </w:rPr>
            </w:pPr>
            <w:r w:rsidRPr="00D93BF7">
              <w:rPr>
                <w:rFonts w:ascii="Arial" w:hAnsi="Arial" w:cs="Arial"/>
                <w:b/>
                <w:iCs/>
              </w:rPr>
              <w:t xml:space="preserve">Rok za očitovanje zainteresirane javnosti je zaključno s </w:t>
            </w:r>
            <w:r w:rsidRPr="00D93BF7">
              <w:rPr>
                <w:rFonts w:ascii="Arial" w:hAnsi="Arial" w:cs="Arial"/>
                <w:b/>
                <w:bCs/>
                <w:iCs/>
              </w:rPr>
              <w:t xml:space="preserve">danom </w:t>
            </w:r>
          </w:p>
          <w:p w:rsidR="00D93BF7" w:rsidRPr="00D93BF7" w:rsidRDefault="00DD06A1" w:rsidP="00923ECA">
            <w:pPr>
              <w:jc w:val="both"/>
              <w:rPr>
                <w:rFonts w:ascii="Arial" w:hAnsi="Arial" w:cs="Arial"/>
                <w:bCs/>
              </w:rPr>
            </w:pPr>
            <w:r>
              <w:rPr>
                <w:rFonts w:ascii="Arial" w:hAnsi="Arial" w:cs="Arial"/>
                <w:b/>
                <w:bCs/>
                <w:iCs/>
              </w:rPr>
              <w:t>1</w:t>
            </w:r>
            <w:r w:rsidR="00A7693E">
              <w:rPr>
                <w:rFonts w:ascii="Arial" w:hAnsi="Arial" w:cs="Arial"/>
                <w:b/>
                <w:bCs/>
                <w:iCs/>
              </w:rPr>
              <w:t>2</w:t>
            </w:r>
            <w:r w:rsidR="00A848C8">
              <w:rPr>
                <w:rFonts w:ascii="Arial" w:hAnsi="Arial" w:cs="Arial"/>
                <w:b/>
                <w:bCs/>
                <w:iCs/>
              </w:rPr>
              <w:t>.</w:t>
            </w:r>
            <w:r w:rsidR="00D93BF7" w:rsidRPr="00D93BF7">
              <w:rPr>
                <w:rFonts w:ascii="Arial" w:hAnsi="Arial" w:cs="Arial"/>
                <w:b/>
                <w:bCs/>
                <w:iCs/>
              </w:rPr>
              <w:t xml:space="preserve"> </w:t>
            </w:r>
            <w:r w:rsidR="00A848C8">
              <w:rPr>
                <w:rFonts w:ascii="Arial" w:hAnsi="Arial" w:cs="Arial"/>
                <w:b/>
                <w:iCs/>
              </w:rPr>
              <w:t>prosinac</w:t>
            </w:r>
            <w:r w:rsidR="00D93BF7" w:rsidRPr="00D93BF7">
              <w:rPr>
                <w:rFonts w:ascii="Arial" w:hAnsi="Arial" w:cs="Arial"/>
                <w:b/>
                <w:iCs/>
              </w:rPr>
              <w:t xml:space="preserve"> 2018. godine.</w:t>
            </w:r>
          </w:p>
        </w:tc>
      </w:tr>
      <w:tr w:rsidR="00D93BF7" w:rsidRPr="00D93BF7" w:rsidTr="00923ECA">
        <w:trPr>
          <w:trHeight w:val="1230"/>
        </w:trPr>
        <w:tc>
          <w:tcPr>
            <w:tcW w:w="8505" w:type="dxa"/>
          </w:tcPr>
          <w:p w:rsidR="00D93BF7" w:rsidRPr="00D93BF7" w:rsidRDefault="00D93BF7" w:rsidP="00D93BF7">
            <w:pPr>
              <w:jc w:val="both"/>
              <w:rPr>
                <w:rFonts w:ascii="Arial" w:hAnsi="Arial" w:cs="Arial"/>
                <w:b/>
                <w:iCs/>
              </w:rPr>
            </w:pPr>
            <w:r w:rsidRPr="00D93BF7">
              <w:rPr>
                <w:rFonts w:ascii="Arial" w:hAnsi="Arial" w:cs="Arial"/>
                <w:b/>
                <w:iCs/>
              </w:rPr>
              <w:t>Adresa e-pošte na koju se šalju očitovanja zainteresirane javnosti:</w:t>
            </w:r>
          </w:p>
          <w:p w:rsidR="00D93BF7" w:rsidRPr="00D93BF7" w:rsidRDefault="00D079E6" w:rsidP="00923ECA">
            <w:pPr>
              <w:jc w:val="both"/>
              <w:rPr>
                <w:rFonts w:ascii="Arial" w:hAnsi="Arial" w:cs="Arial"/>
                <w:bCs/>
              </w:rPr>
            </w:pPr>
            <w:hyperlink r:id="rId8" w:history="1">
              <w:r w:rsidR="00F679A2" w:rsidRPr="00161E8D">
                <w:rPr>
                  <w:rStyle w:val="Hiperveza"/>
                  <w:rFonts w:ascii="Arial" w:hAnsi="Arial" w:cs="Arial"/>
                  <w:b/>
                  <w:iCs/>
                </w:rPr>
                <w:t>info@crikvenica.hr</w:t>
              </w:r>
            </w:hyperlink>
          </w:p>
        </w:tc>
      </w:tr>
    </w:tbl>
    <w:p w:rsidR="00D93BF7" w:rsidRPr="00D93BF7" w:rsidRDefault="00D93BF7" w:rsidP="00923ECA">
      <w:pPr>
        <w:jc w:val="both"/>
        <w:rPr>
          <w:rFonts w:ascii="Arial" w:hAnsi="Arial" w:cs="Arial"/>
        </w:rPr>
      </w:pPr>
    </w:p>
    <w:sectPr w:rsidR="00D93BF7" w:rsidRPr="00D93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F6FF4"/>
    <w:multiLevelType w:val="hybridMultilevel"/>
    <w:tmpl w:val="A1B2950A"/>
    <w:lvl w:ilvl="0" w:tplc="D890943E">
      <w:numFmt w:val="bullet"/>
      <w:lvlText w:val="-"/>
      <w:lvlJc w:val="left"/>
      <w:pPr>
        <w:ind w:left="1770" w:hanging="360"/>
      </w:pPr>
      <w:rPr>
        <w:rFonts w:ascii="Arial" w:eastAsiaTheme="minorHAnsi"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21254DD2"/>
    <w:multiLevelType w:val="hybridMultilevel"/>
    <w:tmpl w:val="2B583D70"/>
    <w:lvl w:ilvl="0" w:tplc="041A000F">
      <w:start w:val="1"/>
      <w:numFmt w:val="decimal"/>
      <w:lvlText w:val="%1."/>
      <w:lvlJc w:val="left"/>
      <w:pPr>
        <w:ind w:left="360" w:hanging="360"/>
      </w:pPr>
    </w:lvl>
    <w:lvl w:ilvl="1" w:tplc="914213BA">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4C1344DA"/>
    <w:multiLevelType w:val="hybridMultilevel"/>
    <w:tmpl w:val="B41E71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77"/>
    <w:rsid w:val="00056E67"/>
    <w:rsid w:val="000E5786"/>
    <w:rsid w:val="000F10B7"/>
    <w:rsid w:val="00142C7C"/>
    <w:rsid w:val="00166EB5"/>
    <w:rsid w:val="00235EAC"/>
    <w:rsid w:val="00247021"/>
    <w:rsid w:val="00310314"/>
    <w:rsid w:val="00396E5B"/>
    <w:rsid w:val="003F0434"/>
    <w:rsid w:val="003F41D3"/>
    <w:rsid w:val="004551F7"/>
    <w:rsid w:val="0062044D"/>
    <w:rsid w:val="0063042F"/>
    <w:rsid w:val="00632C3D"/>
    <w:rsid w:val="00691EA0"/>
    <w:rsid w:val="00716A5B"/>
    <w:rsid w:val="00781F5E"/>
    <w:rsid w:val="007F1631"/>
    <w:rsid w:val="008531F3"/>
    <w:rsid w:val="00867752"/>
    <w:rsid w:val="00891D30"/>
    <w:rsid w:val="0090553F"/>
    <w:rsid w:val="00923CD6"/>
    <w:rsid w:val="00923ECA"/>
    <w:rsid w:val="00942CF5"/>
    <w:rsid w:val="009615A4"/>
    <w:rsid w:val="00981B4C"/>
    <w:rsid w:val="009B273C"/>
    <w:rsid w:val="00A61EC9"/>
    <w:rsid w:val="00A7693E"/>
    <w:rsid w:val="00A848C8"/>
    <w:rsid w:val="00A9323C"/>
    <w:rsid w:val="00AA1841"/>
    <w:rsid w:val="00AB1A6F"/>
    <w:rsid w:val="00BB79CE"/>
    <w:rsid w:val="00BB7BBC"/>
    <w:rsid w:val="00BC763A"/>
    <w:rsid w:val="00C07C50"/>
    <w:rsid w:val="00CC4271"/>
    <w:rsid w:val="00D079E6"/>
    <w:rsid w:val="00D37D94"/>
    <w:rsid w:val="00D80B42"/>
    <w:rsid w:val="00D93BF7"/>
    <w:rsid w:val="00DB2377"/>
    <w:rsid w:val="00DD06A1"/>
    <w:rsid w:val="00E73037"/>
    <w:rsid w:val="00ED67A7"/>
    <w:rsid w:val="00F01A16"/>
    <w:rsid w:val="00F26B3E"/>
    <w:rsid w:val="00F36103"/>
    <w:rsid w:val="00F679A2"/>
    <w:rsid w:val="00FE28DC"/>
    <w:rsid w:val="00FE78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7C3"/>
  <w15:chartTrackingRefBased/>
  <w15:docId w15:val="{E5E937F3-8AF3-4679-913B-31E8CEF0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47021"/>
    <w:pPr>
      <w:ind w:left="720"/>
      <w:contextualSpacing/>
    </w:pPr>
  </w:style>
  <w:style w:type="character" w:styleId="Hiperveza">
    <w:name w:val="Hyperlink"/>
    <w:basedOn w:val="Zadanifontodlomka"/>
    <w:uiPriority w:val="99"/>
    <w:unhideWhenUsed/>
    <w:rsid w:val="00D93BF7"/>
    <w:rPr>
      <w:color w:val="0000FF" w:themeColor="hyperlink"/>
      <w:u w:val="single"/>
    </w:rPr>
  </w:style>
  <w:style w:type="character" w:styleId="Nerijeenospominjanje">
    <w:name w:val="Unresolved Mention"/>
    <w:basedOn w:val="Zadanifontodlomka"/>
    <w:uiPriority w:val="99"/>
    <w:semiHidden/>
    <w:unhideWhenUsed/>
    <w:rsid w:val="00D9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rikvenica.hr" TargetMode="External"/><Relationship Id="rId3" Type="http://schemas.openxmlformats.org/officeDocument/2006/relationships/styles" Target="styles.xml"/><Relationship Id="rId7" Type="http://schemas.openxmlformats.org/officeDocument/2006/relationships/hyperlink" Target="http://www.editor.gisclou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37725-8673-4FCF-ADCC-4B92F54A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847</Words>
  <Characters>4831</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Antić</dc:creator>
  <cp:keywords/>
  <dc:description/>
  <cp:lastModifiedBy>Ivan Petrinović</cp:lastModifiedBy>
  <cp:revision>6</cp:revision>
  <cp:lastPrinted>2018-11-09T11:37:00Z</cp:lastPrinted>
  <dcterms:created xsi:type="dcterms:W3CDTF">2018-11-09T13:24:00Z</dcterms:created>
  <dcterms:modified xsi:type="dcterms:W3CDTF">2018-11-13T09:23:00Z</dcterms:modified>
</cp:coreProperties>
</file>