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tblpY="1"/>
        <w:tblOverlap w:val="never"/>
        <w:tblW w:w="9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1094"/>
        <w:gridCol w:w="4757"/>
      </w:tblGrid>
      <w:tr w:rsidR="00245662" w:rsidTr="00245662">
        <w:trPr>
          <w:trHeight w:val="1712"/>
        </w:trPr>
        <w:tc>
          <w:tcPr>
            <w:tcW w:w="9750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D5DCE4" w:themeFill="text2" w:themeFillTint="33"/>
          </w:tcPr>
          <w:p w:rsidR="00245662" w:rsidRDefault="00245662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b/>
                <w:bCs/>
                <w:color w:val="323E4F" w:themeColor="text2" w:themeShade="BF"/>
              </w:rPr>
            </w:pP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</w:rPr>
              <w:t>OB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2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1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2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-5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</w:rPr>
              <w:t>C</w:t>
            </w:r>
          </w:p>
          <w:p w:rsidR="00245662" w:rsidRDefault="00245662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323E4F" w:themeColor="text2" w:themeShade="BF"/>
              </w:rPr>
            </w:pPr>
          </w:p>
          <w:p w:rsidR="00245662" w:rsidRDefault="00245662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323E4F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z w:val="24"/>
                <w:szCs w:val="24"/>
              </w:rPr>
              <w:t>IZ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z w:val="24"/>
                <w:szCs w:val="24"/>
              </w:rPr>
              <w:t>JEŠ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2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z w:val="24"/>
                <w:szCs w:val="24"/>
              </w:rPr>
              <w:t>A O PR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z w:val="24"/>
                <w:szCs w:val="24"/>
              </w:rPr>
              <w:t>VEDENOM S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z w:val="24"/>
                <w:szCs w:val="24"/>
              </w:rPr>
              <w:t>JE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-6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-12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z w:val="24"/>
                <w:szCs w:val="24"/>
              </w:rPr>
              <w:t>ANJU</w:t>
            </w:r>
          </w:p>
          <w:p w:rsidR="00245662" w:rsidRDefault="00245662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323E4F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z w:val="24"/>
                <w:szCs w:val="24"/>
              </w:rPr>
              <w:t xml:space="preserve">SA 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z w:val="24"/>
                <w:szCs w:val="24"/>
              </w:rPr>
              <w:t>AINTERESI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z w:val="24"/>
                <w:szCs w:val="24"/>
              </w:rPr>
              <w:t>ANOM J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323E4F" w:themeColor="text2" w:themeShade="BF"/>
                <w:sz w:val="24"/>
                <w:szCs w:val="24"/>
              </w:rPr>
              <w:t>VNOŠĆU</w:t>
            </w:r>
          </w:p>
        </w:tc>
      </w:tr>
      <w:tr w:rsidR="00245662" w:rsidTr="00245662">
        <w:trPr>
          <w:trHeight w:hRule="exact" w:val="1016"/>
        </w:trPr>
        <w:tc>
          <w:tcPr>
            <w:tcW w:w="389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:rsidR="00245662" w:rsidRDefault="00245662">
            <w:pPr>
              <w:spacing w:before="8" w:after="0" w:line="110" w:lineRule="exact"/>
              <w:rPr>
                <w:rFonts w:cstheme="minorHAnsi"/>
                <w:sz w:val="24"/>
                <w:szCs w:val="24"/>
              </w:rPr>
            </w:pPr>
          </w:p>
          <w:p w:rsidR="00245662" w:rsidRDefault="00245662">
            <w:pPr>
              <w:spacing w:after="0" w:line="200" w:lineRule="exact"/>
              <w:rPr>
                <w:rFonts w:cstheme="minorHAnsi"/>
                <w:sz w:val="24"/>
                <w:szCs w:val="24"/>
              </w:rPr>
            </w:pPr>
          </w:p>
          <w:p w:rsidR="00245662" w:rsidRDefault="00245662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z w:val="24"/>
                <w:szCs w:val="24"/>
              </w:rPr>
              <w:t>Nasl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851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:rsidR="00245662" w:rsidRDefault="00245662">
            <w:pPr>
              <w:spacing w:before="35" w:after="0" w:line="240" w:lineRule="auto"/>
              <w:ind w:left="129" w:right="256"/>
              <w:jc w:val="center"/>
              <w:rPr>
                <w:rFonts w:eastAsia="Myriad Pro" w:cstheme="minorHAnsi"/>
                <w:b/>
                <w:sz w:val="24"/>
                <w:szCs w:val="24"/>
              </w:rPr>
            </w:pPr>
            <w:r>
              <w:rPr>
                <w:rFonts w:eastAsia="Myriad Pro" w:cstheme="minorHAnsi"/>
                <w:b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eastAsia="Myriad Pro" w:cstheme="minorHAnsi"/>
                <w:b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eastAsia="Myriad Pro" w:cstheme="minorHAnsi"/>
                <w:b/>
                <w:color w:val="231F20"/>
                <w:sz w:val="24"/>
                <w:szCs w:val="24"/>
              </w:rPr>
              <w:t>VJEŠ</w:t>
            </w:r>
            <w:r>
              <w:rPr>
                <w:rFonts w:eastAsia="Myriad Pro" w:cstheme="minorHAnsi"/>
                <w:b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eastAsia="Myriad Pro" w:cstheme="minorHAnsi"/>
                <w:b/>
                <w:color w:val="231F20"/>
                <w:sz w:val="24"/>
                <w:szCs w:val="24"/>
              </w:rPr>
              <w:t>E O P</w:t>
            </w:r>
            <w:r>
              <w:rPr>
                <w:rFonts w:eastAsia="Myriad Pro" w:cstheme="minorHAnsi"/>
                <w:b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eastAsia="Myriad Pro" w:cstheme="minorHAnsi"/>
                <w:b/>
                <w:color w:val="231F20"/>
                <w:sz w:val="24"/>
                <w:szCs w:val="24"/>
              </w:rPr>
              <w:t>EDENOM S</w:t>
            </w:r>
            <w:r>
              <w:rPr>
                <w:rFonts w:eastAsia="Myriad Pro" w:cstheme="minorHAnsi"/>
                <w:b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eastAsia="Myriad Pro" w:cstheme="minorHAnsi"/>
                <w:b/>
                <w:color w:val="231F20"/>
                <w:sz w:val="24"/>
                <w:szCs w:val="24"/>
              </w:rPr>
              <w:t>VJE</w:t>
            </w:r>
            <w:r>
              <w:rPr>
                <w:rFonts w:eastAsia="Myriad Pro" w:cstheme="minorHAnsi"/>
                <w:b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eastAsia="Myriad Pro" w:cstheme="minorHAnsi"/>
                <w:b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eastAsia="Myriad Pro" w:cstheme="minorHAnsi"/>
                <w:b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eastAsia="Myriad Pro" w:cstheme="minorHAnsi"/>
                <w:b/>
                <w:color w:val="231F20"/>
                <w:sz w:val="24"/>
                <w:szCs w:val="24"/>
              </w:rPr>
              <w:t>ANJU O NAC</w:t>
            </w:r>
            <w:r>
              <w:rPr>
                <w:rFonts w:eastAsia="Myriad Pro" w:cstheme="minorHAnsi"/>
                <w:b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eastAsia="Myriad Pro" w:cstheme="minorHAnsi"/>
                <w:b/>
                <w:color w:val="231F20"/>
                <w:sz w:val="24"/>
                <w:szCs w:val="24"/>
              </w:rPr>
              <w:t>TU PRIJEDLOG</w:t>
            </w:r>
          </w:p>
          <w:p w:rsidR="00245662" w:rsidRDefault="002456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IZMJENA I DOPUNA </w:t>
            </w:r>
            <w:r>
              <w:rPr>
                <w:rFonts w:cstheme="minorHAnsi"/>
                <w:b/>
                <w:sz w:val="24"/>
                <w:szCs w:val="24"/>
              </w:rPr>
              <w:t>POSLOVNIKA GRADSKOG VIJEĆA</w:t>
            </w:r>
            <w:r>
              <w:rPr>
                <w:rFonts w:cstheme="minorHAnsi"/>
                <w:b/>
                <w:sz w:val="24"/>
                <w:szCs w:val="24"/>
              </w:rPr>
              <w:t xml:space="preserve"> GRADA CRIKVENICE</w:t>
            </w:r>
          </w:p>
          <w:p w:rsidR="00245662" w:rsidRDefault="00245662">
            <w:pPr>
              <w:spacing w:after="0" w:line="240" w:lineRule="auto"/>
              <w:ind w:left="1626" w:right="1768"/>
              <w:jc w:val="center"/>
              <w:rPr>
                <w:rFonts w:eastAsia="Myriad Pro" w:cstheme="minorHAnsi"/>
                <w:sz w:val="24"/>
                <w:szCs w:val="24"/>
              </w:rPr>
            </w:pPr>
          </w:p>
        </w:tc>
      </w:tr>
      <w:tr w:rsidR="00245662" w:rsidTr="00245662">
        <w:trPr>
          <w:trHeight w:hRule="exact" w:val="1092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  <w:hideMark/>
          </w:tcPr>
          <w:p w:rsidR="00245662" w:rsidRDefault="00245662">
            <w:pPr>
              <w:spacing w:before="37" w:after="0" w:line="260" w:lineRule="exact"/>
              <w:ind w:left="108" w:right="609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z w:val="24"/>
                <w:szCs w:val="24"/>
              </w:rPr>
              <w:t>S</w:t>
            </w:r>
            <w:r>
              <w:rPr>
                <w:rFonts w:eastAsia="Myriad Pro" w:cstheme="minorHAnsi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vara</w:t>
            </w:r>
            <w:r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odi s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vje</w:t>
            </w:r>
            <w:r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  <w:hideMark/>
          </w:tcPr>
          <w:p w:rsidR="00245662" w:rsidRDefault="00245662">
            <w:pPr>
              <w:spacing w:before="37" w:after="0" w:line="260" w:lineRule="exact"/>
              <w:ind w:left="165" w:right="991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>UPRAVNI ODJEL ZA DRUŠTVENE DJELATNOSTI I LOKALNU SAMOUPRAVU</w:t>
            </w:r>
          </w:p>
        </w:tc>
      </w:tr>
      <w:tr w:rsidR="00245662" w:rsidTr="00245662">
        <w:trPr>
          <w:trHeight w:hRule="exact" w:val="1143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:rsidR="00245662" w:rsidRDefault="00245662">
            <w:pPr>
              <w:spacing w:before="8" w:after="0" w:line="130" w:lineRule="exact"/>
              <w:rPr>
                <w:rFonts w:cstheme="minorHAnsi"/>
                <w:sz w:val="24"/>
                <w:szCs w:val="24"/>
              </w:rPr>
            </w:pPr>
          </w:p>
          <w:p w:rsidR="00245662" w:rsidRDefault="00245662">
            <w:pPr>
              <w:spacing w:after="0" w:line="200" w:lineRule="exact"/>
              <w:rPr>
                <w:rFonts w:cstheme="minorHAnsi"/>
                <w:sz w:val="24"/>
                <w:szCs w:val="24"/>
              </w:rPr>
            </w:pPr>
          </w:p>
          <w:p w:rsidR="00245662" w:rsidRDefault="00245662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:rsidR="00245662" w:rsidRDefault="002456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Myriad Pro" w:cstheme="minorHAnsi"/>
                <w:i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eastAsia="Myriad Pro" w:cstheme="minorHAnsi"/>
                <w:i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eastAsia="Myriad Pro" w:cstheme="minorHAnsi"/>
                <w:i/>
                <w:color w:val="231F20"/>
                <w:sz w:val="24"/>
                <w:szCs w:val="24"/>
              </w:rPr>
              <w:t>vješći</w:t>
            </w:r>
            <w:r>
              <w:rPr>
                <w:rFonts w:eastAsia="Myriad Pro" w:cstheme="minorHAnsi"/>
                <w:i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eastAsia="Myriad Pro" w:cstheme="minorHAnsi"/>
                <w:i/>
                <w:color w:val="231F20"/>
                <w:sz w:val="24"/>
                <w:szCs w:val="24"/>
              </w:rPr>
              <w:t>anje o p</w:t>
            </w:r>
            <w:r>
              <w:rPr>
                <w:rFonts w:eastAsia="Myriad Pro" w:cstheme="minorHAnsi"/>
                <w:i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eastAsia="Myriad Pro" w:cstheme="minorHAnsi"/>
                <w:i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eastAsia="Myriad Pro" w:cstheme="minorHAnsi"/>
                <w:i/>
                <w:color w:val="231F20"/>
                <w:sz w:val="24"/>
                <w:szCs w:val="24"/>
              </w:rPr>
              <w:t>edenom savjet</w:t>
            </w:r>
            <w:r>
              <w:rPr>
                <w:rFonts w:eastAsia="Myriad Pro" w:cstheme="minorHAnsi"/>
                <w:i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eastAsia="Myriad Pro" w:cstheme="minorHAnsi"/>
                <w:i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eastAsia="Myriad Pro" w:cstheme="minorHAnsi"/>
                <w:i/>
                <w:color w:val="231F20"/>
                <w:sz w:val="24"/>
                <w:szCs w:val="24"/>
              </w:rPr>
              <w:t>anju sa zainte</w:t>
            </w:r>
            <w:r>
              <w:rPr>
                <w:rFonts w:eastAsia="Myriad Pro" w:cstheme="minorHAnsi"/>
                <w:i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eastAsia="Myriad Pro" w:cstheme="minorHAnsi"/>
                <w:i/>
                <w:color w:val="231F20"/>
                <w:sz w:val="24"/>
                <w:szCs w:val="24"/>
              </w:rPr>
              <w:t>esi</w:t>
            </w:r>
            <w:r>
              <w:rPr>
                <w:rFonts w:eastAsia="Myriad Pro" w:cstheme="minorHAnsi"/>
                <w:i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eastAsia="Myriad Pro" w:cstheme="minorHAnsi"/>
                <w:i/>
                <w:color w:val="231F20"/>
                <w:sz w:val="24"/>
                <w:szCs w:val="24"/>
              </w:rPr>
              <w:t xml:space="preserve">anom javnošću o </w:t>
            </w:r>
            <w:r>
              <w:rPr>
                <w:rFonts w:cstheme="minorHAnsi"/>
                <w:sz w:val="24"/>
                <w:szCs w:val="24"/>
              </w:rPr>
              <w:t xml:space="preserve"> NACRTU PRIJEDLOGA IZMJENA I DOPUNA STATUTA GRADA CRIKVENICE</w:t>
            </w:r>
          </w:p>
          <w:p w:rsidR="00245662" w:rsidRDefault="00245662">
            <w:pPr>
              <w:spacing w:before="37" w:after="0" w:line="260" w:lineRule="exact"/>
              <w:ind w:left="165" w:right="87"/>
              <w:rPr>
                <w:rFonts w:eastAsia="Myriad Pro" w:cstheme="minorHAnsi"/>
                <w:sz w:val="24"/>
                <w:szCs w:val="24"/>
              </w:rPr>
            </w:pPr>
          </w:p>
        </w:tc>
      </w:tr>
      <w:tr w:rsidR="00245662" w:rsidTr="00245662">
        <w:trPr>
          <w:trHeight w:hRule="exact" w:val="576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:rsidR="00245662" w:rsidRDefault="00245662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245662" w:rsidRDefault="00245662">
            <w:pPr>
              <w:spacing w:after="0" w:line="240" w:lineRule="auto"/>
              <w:ind w:left="108" w:right="-20"/>
              <w:rPr>
                <w:rFonts w:eastAsia="MS Gothic" w:cstheme="minorHAnsi"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z w:val="24"/>
                <w:szCs w:val="24"/>
              </w:rPr>
              <w:t>Datum izrade  izvješ</w:t>
            </w:r>
            <w:r>
              <w:rPr>
                <w:rFonts w:eastAsia="MS Gothic" w:cstheme="minorHAnsi"/>
                <w:color w:val="231F20"/>
                <w:sz w:val="24"/>
                <w:szCs w:val="24"/>
              </w:rPr>
              <w:t>ća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:rsidR="00245662" w:rsidRDefault="00245662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245662" w:rsidRDefault="007E35AF">
            <w:pPr>
              <w:spacing w:after="0" w:line="240" w:lineRule="auto"/>
              <w:ind w:left="165" w:right="-20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z w:val="24"/>
                <w:szCs w:val="24"/>
              </w:rPr>
              <w:t>13</w:t>
            </w:r>
            <w:r w:rsidR="00245662">
              <w:rPr>
                <w:rFonts w:eastAsia="Myriad Pro" w:cstheme="minorHAnsi"/>
                <w:color w:val="231F20"/>
                <w:sz w:val="24"/>
                <w:szCs w:val="24"/>
              </w:rPr>
              <w:t>.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4</w:t>
            </w:r>
            <w:r w:rsidR="00245662">
              <w:rPr>
                <w:rFonts w:eastAsia="Myriad Pro" w:cstheme="minorHAnsi"/>
                <w:color w:val="231F20"/>
                <w:sz w:val="24"/>
                <w:szCs w:val="24"/>
              </w:rPr>
              <w:t>.</w:t>
            </w:r>
            <w:r w:rsidR="00245662">
              <w:rPr>
                <w:rFonts w:eastAsia="Myriad Pro" w:cstheme="minorHAnsi"/>
                <w:color w:val="231F20"/>
                <w:spacing w:val="4"/>
                <w:sz w:val="24"/>
                <w:szCs w:val="24"/>
              </w:rPr>
              <w:t>2018.</w:t>
            </w:r>
          </w:p>
        </w:tc>
      </w:tr>
      <w:tr w:rsidR="00245662" w:rsidTr="00245662">
        <w:trPr>
          <w:trHeight w:hRule="exact" w:val="672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  <w:hideMark/>
          </w:tcPr>
          <w:p w:rsidR="00245662" w:rsidRDefault="00245662">
            <w:pPr>
              <w:spacing w:before="37" w:after="0" w:line="260" w:lineRule="exact"/>
              <w:ind w:left="108" w:right="225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z w:val="24"/>
                <w:szCs w:val="24"/>
              </w:rPr>
              <w:t>Naziv nac</w:t>
            </w:r>
            <w:r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ta zakona, drugog p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  <w:hideMark/>
          </w:tcPr>
          <w:p w:rsidR="00245662" w:rsidRDefault="002456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NACRTU PRIJEDLOGA IZMJENA I DOPUNA </w:t>
            </w:r>
            <w:r w:rsidR="007E35AF">
              <w:rPr>
                <w:rFonts w:cstheme="minorHAnsi"/>
                <w:sz w:val="24"/>
                <w:szCs w:val="24"/>
              </w:rPr>
              <w:t>POSLOIVNIKA GRADSKOG VIJEĆA</w:t>
            </w:r>
            <w:r>
              <w:rPr>
                <w:rFonts w:cstheme="minorHAnsi"/>
                <w:sz w:val="24"/>
                <w:szCs w:val="24"/>
              </w:rPr>
              <w:t xml:space="preserve"> GRADA CRIKVENICE</w:t>
            </w:r>
          </w:p>
          <w:p w:rsidR="00245662" w:rsidRDefault="002456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</w:tc>
      </w:tr>
      <w:tr w:rsidR="00245662" w:rsidTr="00245662">
        <w:trPr>
          <w:trHeight w:hRule="exact" w:val="969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:rsidR="00245662" w:rsidRDefault="00245662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245662" w:rsidRDefault="00245662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z w:val="24"/>
                <w:szCs w:val="24"/>
              </w:rPr>
              <w:t>Naziv tijela nadležnog za izradu nac</w:t>
            </w:r>
            <w:r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  <w:hideMark/>
          </w:tcPr>
          <w:p w:rsidR="00245662" w:rsidRDefault="002456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 xml:space="preserve"> UPRAVNI ODJEL ZA DRUŠTVENE DJELATNOSTI I LOKALNU SAMOUPRAVU</w:t>
            </w:r>
          </w:p>
        </w:tc>
      </w:tr>
      <w:tr w:rsidR="00245662" w:rsidTr="00245662">
        <w:trPr>
          <w:trHeight w:hRule="exact" w:val="576"/>
        </w:trPr>
        <w:tc>
          <w:tcPr>
            <w:tcW w:w="3899" w:type="dxa"/>
            <w:vMerge w:val="restart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5DCE4" w:themeFill="text2" w:themeFillTint="33"/>
            <w:hideMark/>
          </w:tcPr>
          <w:p w:rsidR="00245662" w:rsidRDefault="00245662">
            <w:pPr>
              <w:spacing w:before="73" w:after="0" w:line="260" w:lineRule="exact"/>
              <w:ind w:left="108" w:right="1150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z w:val="24"/>
                <w:szCs w:val="24"/>
              </w:rPr>
              <w:t>Je li nac</w:t>
            </w:r>
            <w:r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t bio obj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vljen na in</w:t>
            </w:r>
            <w:r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ernets</w:t>
            </w:r>
            <w:r>
              <w:rPr>
                <w:rFonts w:eastAsia="Myriad Pro" w:cstheme="minorHAnsi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im stranicama ili</w:t>
            </w:r>
            <w:r>
              <w:rPr>
                <w:rFonts w:eastAsia="Myriad Pro" w:cstheme="minorHAnsi"/>
                <w:sz w:val="24"/>
                <w:szCs w:val="24"/>
              </w:rPr>
              <w:t xml:space="preserve"> 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na dru</w:t>
            </w:r>
            <w:r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i odg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varajući način?</w:t>
            </w:r>
          </w:p>
          <w:p w:rsidR="00245662" w:rsidRDefault="00245662">
            <w:pPr>
              <w:spacing w:before="82" w:after="0" w:line="260" w:lineRule="exact"/>
              <w:ind w:left="108" w:right="229"/>
              <w:jc w:val="both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z w:val="24"/>
                <w:szCs w:val="24"/>
              </w:rPr>
              <w:t xml:space="preserve">Ako jest, </w:t>
            </w:r>
            <w:r>
              <w:rPr>
                <w:rFonts w:eastAsia="Myriad Pro" w:cstheme="minorHAnsi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ada je nac</w:t>
            </w:r>
            <w:r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t obj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vljen, na kojoj in</w:t>
            </w:r>
            <w:r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ernetskoj stranici i koliko je v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emena ost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vljeno za s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vje</w:t>
            </w:r>
            <w:r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anje?</w:t>
            </w:r>
            <w:r>
              <w:rPr>
                <w:rFonts w:eastAsia="Myriad Pro" w:cstheme="minorHAnsi"/>
                <w:sz w:val="24"/>
                <w:szCs w:val="24"/>
              </w:rPr>
              <w:t xml:space="preserve"> 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Ako nij</w:t>
            </w:r>
            <w:r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, zaš</w:t>
            </w:r>
            <w:r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o?</w:t>
            </w:r>
          </w:p>
        </w:tc>
        <w:tc>
          <w:tcPr>
            <w:tcW w:w="1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  <w:hideMark/>
          </w:tcPr>
          <w:p w:rsidR="00245662" w:rsidRDefault="002456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</w:t>
            </w:r>
          </w:p>
        </w:tc>
        <w:tc>
          <w:tcPr>
            <w:tcW w:w="4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:rsidR="00245662" w:rsidRDefault="00245662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245662" w:rsidRDefault="00245662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i/>
                <w:color w:val="231F20"/>
                <w:sz w:val="24"/>
                <w:szCs w:val="24"/>
              </w:rPr>
              <w:t>Internets</w:t>
            </w:r>
            <w:r>
              <w:rPr>
                <w:rFonts w:eastAsia="Myriad Pro" w:cstheme="minorHAnsi"/>
                <w:i/>
                <w:color w:val="231F20"/>
                <w:spacing w:val="-3"/>
                <w:sz w:val="24"/>
                <w:szCs w:val="24"/>
              </w:rPr>
              <w:t>k</w:t>
            </w:r>
            <w:r>
              <w:rPr>
                <w:rFonts w:eastAsia="Myriad Pro" w:cstheme="minorHAnsi"/>
                <w:i/>
                <w:color w:val="231F20"/>
                <w:sz w:val="24"/>
                <w:szCs w:val="24"/>
              </w:rPr>
              <w:t>a st</w:t>
            </w:r>
            <w:r>
              <w:rPr>
                <w:rFonts w:eastAsia="Myriad Pro" w:cstheme="minorHAnsi"/>
                <w:i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eastAsia="Myriad Pro" w:cstheme="minorHAnsi"/>
                <w:i/>
                <w:color w:val="231F20"/>
                <w:sz w:val="24"/>
                <w:szCs w:val="24"/>
              </w:rPr>
              <w:t>ani</w:t>
            </w:r>
            <w:r>
              <w:rPr>
                <w:rFonts w:eastAsia="Myriad Pro" w:cstheme="minorHAnsi"/>
                <w:i/>
                <w:color w:val="231F20"/>
                <w:spacing w:val="-2"/>
                <w:sz w:val="24"/>
                <w:szCs w:val="24"/>
              </w:rPr>
              <w:t>c</w:t>
            </w:r>
            <w:r>
              <w:rPr>
                <w:rFonts w:eastAsia="Myriad Pro" w:cstheme="minorHAnsi"/>
                <w:i/>
                <w:color w:val="231F20"/>
                <w:sz w:val="24"/>
                <w:szCs w:val="24"/>
              </w:rPr>
              <w:t xml:space="preserve">e </w:t>
            </w:r>
            <w:r>
              <w:rPr>
                <w:rFonts w:eastAsia="Myriad Pro" w:cstheme="minorHAnsi"/>
                <w:i/>
                <w:color w:val="231F20"/>
                <w:spacing w:val="1"/>
                <w:sz w:val="24"/>
                <w:szCs w:val="24"/>
              </w:rPr>
              <w:t>Grada</w:t>
            </w:r>
          </w:p>
        </w:tc>
      </w:tr>
      <w:tr w:rsidR="00245662" w:rsidTr="00245662">
        <w:trPr>
          <w:trHeight w:hRule="exact" w:val="1688"/>
        </w:trPr>
        <w:tc>
          <w:tcPr>
            <w:tcW w:w="9750" w:type="dxa"/>
            <w:vMerge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  <w:hideMark/>
          </w:tcPr>
          <w:p w:rsidR="00245662" w:rsidRDefault="00245662">
            <w:pPr>
              <w:widowControl/>
              <w:spacing w:after="0"/>
              <w:rPr>
                <w:rFonts w:eastAsia="Myriad Pro" w:cstheme="min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:rsidR="00245662" w:rsidRDefault="002456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5DCE4" w:themeFill="text2" w:themeFillTint="33"/>
            <w:hideMark/>
          </w:tcPr>
          <w:p w:rsidR="00245662" w:rsidRDefault="00245662">
            <w:pPr>
              <w:spacing w:before="37" w:after="0" w:line="260" w:lineRule="exact"/>
              <w:ind w:left="108" w:right="508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sz w:val="24"/>
                <w:szCs w:val="24"/>
              </w:rPr>
              <w:t xml:space="preserve">Nacrt je objavljen </w:t>
            </w:r>
            <w:r w:rsidR="007E35AF">
              <w:rPr>
                <w:rFonts w:eastAsia="Myriad Pro" w:cstheme="minorHAnsi"/>
                <w:sz w:val="24"/>
                <w:szCs w:val="24"/>
              </w:rPr>
              <w:t xml:space="preserve"> 29</w:t>
            </w:r>
            <w:r>
              <w:rPr>
                <w:rFonts w:eastAsia="Myriad Pro" w:cstheme="minorHAnsi"/>
                <w:sz w:val="24"/>
                <w:szCs w:val="24"/>
              </w:rPr>
              <w:t>.</w:t>
            </w:r>
            <w:r w:rsidR="007E35AF">
              <w:rPr>
                <w:rFonts w:eastAsia="Myriad Pro" w:cstheme="minorHAnsi"/>
                <w:sz w:val="24"/>
                <w:szCs w:val="24"/>
              </w:rPr>
              <w:t>3</w:t>
            </w:r>
            <w:r>
              <w:rPr>
                <w:rFonts w:eastAsia="Myriad Pro" w:cstheme="minorHAnsi"/>
                <w:sz w:val="24"/>
                <w:szCs w:val="24"/>
              </w:rPr>
              <w:t>.2018.</w:t>
            </w:r>
          </w:p>
          <w:p w:rsidR="00245662" w:rsidRDefault="00245662">
            <w:pPr>
              <w:spacing w:before="37" w:after="0" w:line="260" w:lineRule="exact"/>
              <w:ind w:left="108" w:right="508"/>
              <w:rPr>
                <w:rFonts w:eastAsia="MS Gothic" w:cstheme="minorHAnsi"/>
                <w:sz w:val="24"/>
                <w:szCs w:val="24"/>
              </w:rPr>
            </w:pPr>
            <w:r>
              <w:rPr>
                <w:rFonts w:eastAsia="Myriad Pro" w:cstheme="minorHAnsi"/>
                <w:sz w:val="24"/>
                <w:szCs w:val="24"/>
              </w:rPr>
              <w:t xml:space="preserve">Ostavljeno  je  </w:t>
            </w:r>
            <w:r w:rsidR="007E35AF">
              <w:rPr>
                <w:rFonts w:eastAsia="Myriad Pro" w:cstheme="minorHAnsi"/>
                <w:sz w:val="24"/>
                <w:szCs w:val="24"/>
              </w:rPr>
              <w:t>14</w:t>
            </w:r>
            <w:bookmarkStart w:id="0" w:name="_GoBack"/>
            <w:bookmarkEnd w:id="0"/>
            <w:r>
              <w:rPr>
                <w:rFonts w:eastAsia="Myriad Pro" w:cstheme="minorHAnsi"/>
                <w:sz w:val="24"/>
                <w:szCs w:val="24"/>
              </w:rPr>
              <w:t xml:space="preserve"> dana za  o</w:t>
            </w:r>
            <w:r>
              <w:rPr>
                <w:rFonts w:eastAsia="MS Gothic" w:cstheme="minorHAnsi"/>
                <w:sz w:val="24"/>
                <w:szCs w:val="24"/>
              </w:rPr>
              <w:t xml:space="preserve">čitovanje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MS Gothic" w:cstheme="minorHAnsi"/>
                <w:sz w:val="24"/>
                <w:szCs w:val="24"/>
              </w:rPr>
              <w:t>zainteresirane javnosti za davanje mišljenje, primjedbe i prijedloge na predloženi nacrt</w:t>
            </w:r>
          </w:p>
        </w:tc>
      </w:tr>
      <w:tr w:rsidR="00245662" w:rsidTr="00245662">
        <w:trPr>
          <w:trHeight w:hRule="exact" w:val="697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  <w:hideMark/>
          </w:tcPr>
          <w:p w:rsidR="00245662" w:rsidRDefault="00245662">
            <w:pPr>
              <w:spacing w:before="37" w:after="0" w:line="260" w:lineRule="exact"/>
              <w:ind w:left="108" w:right="422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z w:val="24"/>
                <w:szCs w:val="24"/>
              </w:rPr>
              <w:t>Koji su predstavnici zainteresirane javnosti dostavili svoja o</w:t>
            </w:r>
            <w:r>
              <w:rPr>
                <w:rFonts w:eastAsia="MS Gothic" w:cstheme="minorHAnsi"/>
                <w:color w:val="231F20"/>
                <w:sz w:val="24"/>
                <w:szCs w:val="24"/>
              </w:rPr>
              <w:t>č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  <w:hideMark/>
          </w:tcPr>
          <w:p w:rsidR="00245662" w:rsidRDefault="002456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Nije bilo očitovanja</w:t>
            </w:r>
          </w:p>
        </w:tc>
      </w:tr>
      <w:tr w:rsidR="00245662" w:rsidTr="00245662">
        <w:trPr>
          <w:trHeight w:hRule="exact" w:val="1011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  <w:hideMark/>
          </w:tcPr>
          <w:p w:rsidR="00245662" w:rsidRDefault="00245662">
            <w:pPr>
              <w:spacing w:before="37" w:after="0" w:line="260" w:lineRule="exact"/>
              <w:ind w:left="108" w:right="573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pacing w:val="3"/>
                <w:sz w:val="24"/>
                <w:szCs w:val="24"/>
              </w:rPr>
              <w:t>R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azl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zi nepri</w:t>
            </w:r>
            <w:r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>h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vaćanja pojedinih primjedbi zain</w:t>
            </w:r>
            <w:r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e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esirane j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vnosti na od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eđene od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edbe nac</w:t>
            </w:r>
            <w:r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  <w:hideMark/>
          </w:tcPr>
          <w:p w:rsidR="00245662" w:rsidRDefault="002456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Kako nije bilo očitovanja na nacrt Odluke, nema ni razloga neprihvaćanja primjedbi</w:t>
            </w:r>
          </w:p>
        </w:tc>
      </w:tr>
      <w:tr w:rsidR="00245662" w:rsidTr="00245662">
        <w:trPr>
          <w:trHeight w:hRule="exact" w:val="554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5DCE4" w:themeFill="text2" w:themeFillTint="33"/>
          </w:tcPr>
          <w:p w:rsidR="00245662" w:rsidRDefault="00245662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245662" w:rsidRDefault="00245662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pacing w:val="-10"/>
                <w:sz w:val="24"/>
                <w:szCs w:val="24"/>
              </w:rPr>
              <w:t>T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ošk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vi p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edenog s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vje</w:t>
            </w:r>
            <w:r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eastAsia="Myriad Pro" w:cstheme="minorHAnsi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  <w:hideMark/>
          </w:tcPr>
          <w:p w:rsidR="00245662" w:rsidRDefault="002456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Nema ih</w:t>
            </w:r>
          </w:p>
        </w:tc>
      </w:tr>
      <w:tr w:rsidR="00245662" w:rsidTr="00245662">
        <w:trPr>
          <w:trHeight w:hRule="exact" w:val="1700"/>
        </w:trPr>
        <w:tc>
          <w:tcPr>
            <w:tcW w:w="3899" w:type="dxa"/>
            <w:tcBorders>
              <w:top w:val="single" w:sz="4" w:space="0" w:color="auto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5DCE4" w:themeFill="text2" w:themeFillTint="33"/>
          </w:tcPr>
          <w:p w:rsidR="00245662" w:rsidRDefault="00245662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  <w:p w:rsidR="00245662" w:rsidRDefault="00245662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  <w:p w:rsidR="00245662" w:rsidRDefault="00245662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  <w:p w:rsidR="00245662" w:rsidRDefault="00245662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  <w:p w:rsidR="00245662" w:rsidRDefault="00245662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5DCE4" w:themeFill="text2" w:themeFillTint="33"/>
          </w:tcPr>
          <w:p w:rsidR="00245662" w:rsidRDefault="0024566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Izviješće izradio:</w:t>
            </w:r>
          </w:p>
          <w:p w:rsidR="00245662" w:rsidRDefault="0024566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>UPRAVNI ODJEL ZA DRUŠTVENE DJELATNOSTI I LOKALNU SAMOUPRAVU</w:t>
            </w:r>
          </w:p>
          <w:p w:rsidR="00245662" w:rsidRDefault="0024566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508AC" w:rsidRDefault="00245662">
      <w:r>
        <w:rPr>
          <w:rFonts w:cstheme="minorHAnsi"/>
          <w:b/>
          <w:sz w:val="24"/>
          <w:szCs w:val="24"/>
        </w:rPr>
        <w:br w:type="textWrapping" w:clear="all"/>
      </w:r>
    </w:p>
    <w:sectPr w:rsidR="0045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62"/>
    <w:rsid w:val="00245662"/>
    <w:rsid w:val="004508AC"/>
    <w:rsid w:val="007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CB0C"/>
  <w15:chartTrackingRefBased/>
  <w15:docId w15:val="{6003658C-AD1A-4D6D-A34E-C8D04AD9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662"/>
    <w:pPr>
      <w:widowControl w:val="0"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2</cp:revision>
  <dcterms:created xsi:type="dcterms:W3CDTF">2018-04-17T06:56:00Z</dcterms:created>
  <dcterms:modified xsi:type="dcterms:W3CDTF">2018-04-17T07:29:00Z</dcterms:modified>
</cp:coreProperties>
</file>