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D1" w:rsidRDefault="003144D1" w:rsidP="00217FCF">
      <w:pPr>
        <w:jc w:val="center"/>
        <w:rPr>
          <w:b/>
          <w:sz w:val="28"/>
          <w:szCs w:val="28"/>
        </w:rPr>
      </w:pPr>
      <w:r w:rsidRPr="00210FF2">
        <w:rPr>
          <w:b/>
          <w:sz w:val="28"/>
          <w:szCs w:val="28"/>
        </w:rPr>
        <w:t xml:space="preserve">OBJEDINJENI CJENIK TROŠKOVA KOMUNALNIH PRIKLJUČAKA </w:t>
      </w:r>
      <w:r w:rsidR="00210FF2" w:rsidRPr="00210FF2">
        <w:rPr>
          <w:b/>
          <w:sz w:val="28"/>
          <w:szCs w:val="28"/>
        </w:rPr>
        <w:t xml:space="preserve">ZA </w:t>
      </w:r>
      <w:bookmarkStart w:id="0" w:name="_GoBack"/>
      <w:r w:rsidR="00210FF2" w:rsidRPr="00210FF2">
        <w:rPr>
          <w:b/>
          <w:sz w:val="28"/>
          <w:szCs w:val="28"/>
        </w:rPr>
        <w:t>GOSPODARSTVO</w:t>
      </w:r>
    </w:p>
    <w:bookmarkEnd w:id="0"/>
    <w:p w:rsidR="00210FF2" w:rsidRPr="003E6B72" w:rsidRDefault="003E6B72">
      <w:pPr>
        <w:rPr>
          <w:b/>
          <w:color w:val="17365D" w:themeColor="text2" w:themeShade="BF"/>
          <w:sz w:val="24"/>
          <w:szCs w:val="24"/>
          <w:u w:val="single"/>
        </w:rPr>
      </w:pPr>
      <w:r w:rsidRPr="003E6B72">
        <w:rPr>
          <w:b/>
          <w:color w:val="17365D" w:themeColor="text2" w:themeShade="BF"/>
          <w:sz w:val="24"/>
          <w:szCs w:val="24"/>
          <w:u w:val="single"/>
        </w:rPr>
        <w:t>ODVODNJA</w:t>
      </w:r>
    </w:p>
    <w:tbl>
      <w:tblPr>
        <w:tblStyle w:val="LightList-Accent5"/>
        <w:tblpPr w:leftFromText="45" w:rightFromText="45" w:bottomFromText="210" w:vertAnchor="text" w:horzAnchor="margin" w:tblpY="28"/>
        <w:tblW w:w="9493" w:type="dxa"/>
        <w:tblLook w:val="04A0" w:firstRow="1" w:lastRow="0" w:firstColumn="1" w:lastColumn="0" w:noHBand="0" w:noVBand="1"/>
      </w:tblPr>
      <w:tblGrid>
        <w:gridCol w:w="4947"/>
        <w:gridCol w:w="1483"/>
        <w:gridCol w:w="1131"/>
        <w:gridCol w:w="876"/>
        <w:gridCol w:w="1056"/>
      </w:tblGrid>
      <w:tr w:rsidR="009B1035" w:rsidRPr="003144D1" w:rsidTr="00BD7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9B1035" w:rsidRPr="001C5AB1" w:rsidRDefault="009B1035" w:rsidP="009B1035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hr-HR"/>
              </w:rPr>
            </w:pPr>
            <w:r w:rsidRPr="001C5AB1">
              <w:rPr>
                <w:bCs w:val="0"/>
                <w:color w:val="1F497D"/>
              </w:rPr>
              <w:t>IZRADA TEHNIČKO TEHNOLOŠKIH UVJETA  JAVNE ODVODNJE I  OBRADA ZAHTJEVA  KORISNIKA ZA  PRIKLJUČENJE</w:t>
            </w:r>
          </w:p>
        </w:tc>
        <w:tc>
          <w:tcPr>
            <w:tcW w:w="1483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Jed. mjere</w:t>
            </w:r>
          </w:p>
        </w:tc>
        <w:tc>
          <w:tcPr>
            <w:tcW w:w="1131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Neto (kn)</w:t>
            </w:r>
          </w:p>
        </w:tc>
        <w:tc>
          <w:tcPr>
            <w:tcW w:w="876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PDV (25%)</w:t>
            </w:r>
          </w:p>
        </w:tc>
        <w:tc>
          <w:tcPr>
            <w:tcW w:w="1056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Bruto (kn)</w:t>
            </w:r>
          </w:p>
        </w:tc>
      </w:tr>
      <w:tr w:rsidR="009B1035" w:rsidRPr="003144D1" w:rsidTr="009B1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  <w:hideMark/>
          </w:tcPr>
          <w:p w:rsidR="009B1035" w:rsidRPr="00BB7343" w:rsidRDefault="009B1035" w:rsidP="009B1035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  <w:t>Za kolektivnu izgradnju (više od 3 stambene jedinice i poslovne prostore)</w:t>
            </w:r>
          </w:p>
        </w:tc>
        <w:tc>
          <w:tcPr>
            <w:tcW w:w="1483" w:type="dxa"/>
            <w:vAlign w:val="center"/>
            <w:hideMark/>
          </w:tcPr>
          <w:p w:rsidR="009B1035" w:rsidRPr="00BB7343" w:rsidRDefault="009B1035" w:rsidP="009B1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jednokratno</w:t>
            </w:r>
          </w:p>
        </w:tc>
        <w:tc>
          <w:tcPr>
            <w:tcW w:w="1131" w:type="dxa"/>
            <w:vAlign w:val="center"/>
            <w:hideMark/>
          </w:tcPr>
          <w:p w:rsidR="009B1035" w:rsidRPr="00BB7343" w:rsidRDefault="009B1035" w:rsidP="009B10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1.142,48</w:t>
            </w:r>
          </w:p>
        </w:tc>
        <w:tc>
          <w:tcPr>
            <w:tcW w:w="876" w:type="dxa"/>
            <w:vAlign w:val="center"/>
            <w:hideMark/>
          </w:tcPr>
          <w:p w:rsidR="009B1035" w:rsidRPr="00BB7343" w:rsidRDefault="009B1035" w:rsidP="009B10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285,62</w:t>
            </w:r>
          </w:p>
        </w:tc>
        <w:tc>
          <w:tcPr>
            <w:tcW w:w="1056" w:type="dxa"/>
            <w:vAlign w:val="center"/>
            <w:hideMark/>
          </w:tcPr>
          <w:p w:rsidR="009B1035" w:rsidRPr="00BB7343" w:rsidRDefault="009B1035" w:rsidP="009B10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1.428,10</w:t>
            </w:r>
          </w:p>
        </w:tc>
      </w:tr>
      <w:tr w:rsidR="009B1035" w:rsidRPr="003144D1" w:rsidTr="009B1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  <w:hideMark/>
          </w:tcPr>
          <w:p w:rsidR="009B1035" w:rsidRPr="00BB7343" w:rsidRDefault="009B1035" w:rsidP="009B1035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  <w:t>Za individualnu izgradnju</w:t>
            </w:r>
          </w:p>
        </w:tc>
        <w:tc>
          <w:tcPr>
            <w:tcW w:w="1483" w:type="dxa"/>
            <w:vAlign w:val="center"/>
            <w:hideMark/>
          </w:tcPr>
          <w:p w:rsidR="009B1035" w:rsidRPr="00BB7343" w:rsidRDefault="009B1035" w:rsidP="009B1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jednokratno</w:t>
            </w:r>
          </w:p>
        </w:tc>
        <w:tc>
          <w:tcPr>
            <w:tcW w:w="1131" w:type="dxa"/>
            <w:vAlign w:val="center"/>
            <w:hideMark/>
          </w:tcPr>
          <w:p w:rsidR="009B1035" w:rsidRPr="00BB7343" w:rsidRDefault="009B1035" w:rsidP="009B1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373,95</w:t>
            </w:r>
          </w:p>
        </w:tc>
        <w:tc>
          <w:tcPr>
            <w:tcW w:w="876" w:type="dxa"/>
            <w:vAlign w:val="center"/>
            <w:hideMark/>
          </w:tcPr>
          <w:p w:rsidR="009B1035" w:rsidRPr="00BB7343" w:rsidRDefault="009B1035" w:rsidP="009B1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93,49</w:t>
            </w:r>
          </w:p>
        </w:tc>
        <w:tc>
          <w:tcPr>
            <w:tcW w:w="1056" w:type="dxa"/>
            <w:vAlign w:val="center"/>
            <w:hideMark/>
          </w:tcPr>
          <w:p w:rsidR="009B1035" w:rsidRPr="00BB7343" w:rsidRDefault="009B1035" w:rsidP="009B1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467,44</w:t>
            </w:r>
          </w:p>
        </w:tc>
      </w:tr>
    </w:tbl>
    <w:p w:rsidR="009B1035" w:rsidRDefault="009B1035" w:rsidP="00210FF2">
      <w:pPr>
        <w:spacing w:after="0"/>
        <w:rPr>
          <w:b/>
          <w:color w:val="17365D" w:themeColor="text2" w:themeShade="BF"/>
        </w:rPr>
      </w:pPr>
    </w:p>
    <w:tbl>
      <w:tblPr>
        <w:tblStyle w:val="LightList-Accent5"/>
        <w:tblpPr w:leftFromText="45" w:rightFromText="45" w:bottomFromText="210" w:vertAnchor="text" w:horzAnchor="margin" w:tblpY="28"/>
        <w:tblW w:w="9493" w:type="dxa"/>
        <w:tblLook w:val="04A0" w:firstRow="1" w:lastRow="0" w:firstColumn="1" w:lastColumn="0" w:noHBand="0" w:noVBand="1"/>
      </w:tblPr>
      <w:tblGrid>
        <w:gridCol w:w="4947"/>
        <w:gridCol w:w="1483"/>
        <w:gridCol w:w="1131"/>
        <w:gridCol w:w="876"/>
        <w:gridCol w:w="1056"/>
      </w:tblGrid>
      <w:tr w:rsidR="009B1035" w:rsidRPr="003144D1" w:rsidTr="00BD7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9B1035" w:rsidRPr="001C5AB1" w:rsidRDefault="009B1035" w:rsidP="009B1035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hr-HR"/>
              </w:rPr>
            </w:pPr>
            <w:r>
              <w:rPr>
                <w:bCs w:val="0"/>
                <w:color w:val="1F497D"/>
              </w:rPr>
              <w:t xml:space="preserve">OBRADA ZAHTJEVA </w:t>
            </w:r>
            <w:r w:rsidRPr="001C5AB1">
              <w:rPr>
                <w:bCs w:val="0"/>
                <w:color w:val="1F497D"/>
              </w:rPr>
              <w:t xml:space="preserve">KORISNIKA ZA  PRIKLJUČENJE </w:t>
            </w:r>
            <w:r>
              <w:rPr>
                <w:bCs w:val="0"/>
                <w:color w:val="1F497D"/>
              </w:rPr>
              <w:t>GRAĐEVINE NA KOMUNALNE VODNE GRAĐEVINE</w:t>
            </w:r>
            <w:r w:rsidRPr="001C5AB1">
              <w:rPr>
                <w:bCs w:val="0"/>
                <w:color w:val="1F497D"/>
              </w:rPr>
              <w:t xml:space="preserve">  </w:t>
            </w:r>
          </w:p>
        </w:tc>
        <w:tc>
          <w:tcPr>
            <w:tcW w:w="1483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Jed. mjere</w:t>
            </w:r>
          </w:p>
        </w:tc>
        <w:tc>
          <w:tcPr>
            <w:tcW w:w="1131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Neto (kn)</w:t>
            </w:r>
          </w:p>
        </w:tc>
        <w:tc>
          <w:tcPr>
            <w:tcW w:w="876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PDV (25%)</w:t>
            </w:r>
          </w:p>
        </w:tc>
        <w:tc>
          <w:tcPr>
            <w:tcW w:w="1056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Bruto (kn)</w:t>
            </w:r>
          </w:p>
        </w:tc>
      </w:tr>
      <w:tr w:rsidR="009B1035" w:rsidRPr="003144D1" w:rsidTr="009B1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  <w:hideMark/>
          </w:tcPr>
          <w:p w:rsidR="009B1035" w:rsidRPr="00BB7343" w:rsidRDefault="009B1035" w:rsidP="009B1035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  <w:t xml:space="preserve">Obrada zahtjeva korisnika za priključenje građevine na komunalne vodne građevine </w:t>
            </w:r>
          </w:p>
        </w:tc>
        <w:tc>
          <w:tcPr>
            <w:tcW w:w="1483" w:type="dxa"/>
            <w:vAlign w:val="center"/>
            <w:hideMark/>
          </w:tcPr>
          <w:p w:rsidR="009B1035" w:rsidRPr="00BB7343" w:rsidRDefault="009B1035" w:rsidP="009B1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jednokratno</w:t>
            </w:r>
          </w:p>
        </w:tc>
        <w:tc>
          <w:tcPr>
            <w:tcW w:w="1131" w:type="dxa"/>
            <w:vAlign w:val="center"/>
            <w:hideMark/>
          </w:tcPr>
          <w:p w:rsidR="009B1035" w:rsidRPr="00BB7343" w:rsidRDefault="009B1035" w:rsidP="009B10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160,00</w:t>
            </w:r>
          </w:p>
        </w:tc>
        <w:tc>
          <w:tcPr>
            <w:tcW w:w="876" w:type="dxa"/>
            <w:vAlign w:val="center"/>
            <w:hideMark/>
          </w:tcPr>
          <w:p w:rsidR="009B1035" w:rsidRPr="00BB7343" w:rsidRDefault="009B1035" w:rsidP="009B10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40,00</w:t>
            </w:r>
          </w:p>
        </w:tc>
        <w:tc>
          <w:tcPr>
            <w:tcW w:w="1056" w:type="dxa"/>
            <w:vAlign w:val="center"/>
            <w:hideMark/>
          </w:tcPr>
          <w:p w:rsidR="009B1035" w:rsidRPr="00BB7343" w:rsidRDefault="009B1035" w:rsidP="009B10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B7343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200,00</w:t>
            </w:r>
          </w:p>
        </w:tc>
      </w:tr>
    </w:tbl>
    <w:p w:rsidR="009B1035" w:rsidRDefault="009B1035" w:rsidP="00210FF2">
      <w:pPr>
        <w:spacing w:after="0"/>
        <w:rPr>
          <w:b/>
          <w:color w:val="17365D" w:themeColor="text2" w:themeShade="BF"/>
        </w:rPr>
      </w:pPr>
    </w:p>
    <w:tbl>
      <w:tblPr>
        <w:tblStyle w:val="LightList-Accent5"/>
        <w:tblpPr w:leftFromText="45" w:rightFromText="45" w:bottomFromText="210" w:vertAnchor="text" w:horzAnchor="margin" w:tblpY="28"/>
        <w:tblW w:w="9493" w:type="dxa"/>
        <w:tblLook w:val="04A0" w:firstRow="1" w:lastRow="0" w:firstColumn="1" w:lastColumn="0" w:noHBand="0" w:noVBand="1"/>
      </w:tblPr>
      <w:tblGrid>
        <w:gridCol w:w="4947"/>
        <w:gridCol w:w="1483"/>
        <w:gridCol w:w="1131"/>
        <w:gridCol w:w="876"/>
        <w:gridCol w:w="1056"/>
      </w:tblGrid>
      <w:tr w:rsidR="009B1035" w:rsidRPr="003144D1" w:rsidTr="00BB7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</w:tcPr>
          <w:p w:rsidR="009B1035" w:rsidRPr="001C5AB1" w:rsidRDefault="009B1035" w:rsidP="00BB7343">
            <w:pPr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hr-HR"/>
              </w:rPr>
            </w:pPr>
            <w:r>
              <w:rPr>
                <w:bCs w:val="0"/>
                <w:color w:val="1F497D"/>
              </w:rPr>
              <w:t>CIJENA RADNOG SATA RADNIKA</w:t>
            </w:r>
          </w:p>
        </w:tc>
        <w:tc>
          <w:tcPr>
            <w:tcW w:w="1483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Jed. mjere</w:t>
            </w:r>
          </w:p>
        </w:tc>
        <w:tc>
          <w:tcPr>
            <w:tcW w:w="1131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Neto (kn)</w:t>
            </w:r>
          </w:p>
        </w:tc>
        <w:tc>
          <w:tcPr>
            <w:tcW w:w="876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PDV (25%)</w:t>
            </w:r>
          </w:p>
        </w:tc>
        <w:tc>
          <w:tcPr>
            <w:tcW w:w="1056" w:type="dxa"/>
            <w:vAlign w:val="center"/>
          </w:tcPr>
          <w:p w:rsidR="009B1035" w:rsidRPr="00B81C07" w:rsidRDefault="009B1035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Bruto (kn)</w:t>
            </w:r>
          </w:p>
        </w:tc>
      </w:tr>
      <w:tr w:rsidR="003E6B72" w:rsidRPr="003144D1" w:rsidTr="0070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  <w:hideMark/>
          </w:tcPr>
          <w:p w:rsidR="003E6B72" w:rsidRPr="00384E1F" w:rsidRDefault="003E6B72" w:rsidP="003E6B72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  <w:t xml:space="preserve">PK radnik  </w:t>
            </w:r>
          </w:p>
        </w:tc>
        <w:tc>
          <w:tcPr>
            <w:tcW w:w="1483" w:type="dxa"/>
            <w:vAlign w:val="center"/>
            <w:hideMark/>
          </w:tcPr>
          <w:p w:rsidR="003E6B72" w:rsidRPr="00384E1F" w:rsidRDefault="003E6B72" w:rsidP="003E6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sat</w:t>
            </w:r>
          </w:p>
        </w:tc>
        <w:tc>
          <w:tcPr>
            <w:tcW w:w="1131" w:type="dxa"/>
            <w:vAlign w:val="center"/>
            <w:hideMark/>
          </w:tcPr>
          <w:p w:rsidR="003E6B72" w:rsidRPr="00384E1F" w:rsidRDefault="003E6B72" w:rsidP="003E6B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41,33</w:t>
            </w:r>
          </w:p>
        </w:tc>
        <w:tc>
          <w:tcPr>
            <w:tcW w:w="876" w:type="dxa"/>
            <w:vAlign w:val="center"/>
            <w:hideMark/>
          </w:tcPr>
          <w:p w:rsidR="003E6B72" w:rsidRPr="00384E1F" w:rsidRDefault="003E6B72" w:rsidP="003E6B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10,33</w:t>
            </w:r>
          </w:p>
        </w:tc>
        <w:tc>
          <w:tcPr>
            <w:tcW w:w="1056" w:type="dxa"/>
            <w:vAlign w:val="center"/>
            <w:hideMark/>
          </w:tcPr>
          <w:p w:rsidR="003E6B72" w:rsidRPr="00384E1F" w:rsidRDefault="003E6B72" w:rsidP="003E6B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51,66</w:t>
            </w:r>
          </w:p>
        </w:tc>
      </w:tr>
      <w:tr w:rsidR="009B1035" w:rsidRPr="003144D1" w:rsidTr="00706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</w:tcPr>
          <w:p w:rsidR="009B1035" w:rsidRPr="00384E1F" w:rsidRDefault="009B1035" w:rsidP="0070677B">
            <w:pPr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  <w:t>KV radnik</w:t>
            </w:r>
          </w:p>
        </w:tc>
        <w:tc>
          <w:tcPr>
            <w:tcW w:w="1483" w:type="dxa"/>
            <w:vAlign w:val="center"/>
          </w:tcPr>
          <w:p w:rsidR="009B1035" w:rsidRPr="00384E1F" w:rsidRDefault="009B1035" w:rsidP="00706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sat</w:t>
            </w:r>
          </w:p>
        </w:tc>
        <w:tc>
          <w:tcPr>
            <w:tcW w:w="1131" w:type="dxa"/>
            <w:vAlign w:val="center"/>
          </w:tcPr>
          <w:p w:rsidR="009B1035" w:rsidRPr="00384E1F" w:rsidRDefault="003E6B72" w:rsidP="007067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51,66</w:t>
            </w:r>
          </w:p>
        </w:tc>
        <w:tc>
          <w:tcPr>
            <w:tcW w:w="876" w:type="dxa"/>
            <w:vAlign w:val="center"/>
          </w:tcPr>
          <w:p w:rsidR="009B1035" w:rsidRPr="00384E1F" w:rsidRDefault="003E6B72" w:rsidP="007067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12,92</w:t>
            </w:r>
          </w:p>
        </w:tc>
        <w:tc>
          <w:tcPr>
            <w:tcW w:w="1056" w:type="dxa"/>
            <w:vAlign w:val="center"/>
          </w:tcPr>
          <w:p w:rsidR="009B1035" w:rsidRPr="00384E1F" w:rsidRDefault="003E6B72" w:rsidP="007067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64,58</w:t>
            </w:r>
          </w:p>
        </w:tc>
      </w:tr>
      <w:tr w:rsidR="009B1035" w:rsidRPr="003144D1" w:rsidTr="0070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</w:tcPr>
          <w:p w:rsidR="009B1035" w:rsidRPr="00384E1F" w:rsidRDefault="009B1035" w:rsidP="0070677B">
            <w:pPr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  <w:t>VK radnik</w:t>
            </w:r>
          </w:p>
        </w:tc>
        <w:tc>
          <w:tcPr>
            <w:tcW w:w="1483" w:type="dxa"/>
            <w:vAlign w:val="center"/>
          </w:tcPr>
          <w:p w:rsidR="009B1035" w:rsidRPr="00384E1F" w:rsidRDefault="009B1035" w:rsidP="00706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sat</w:t>
            </w:r>
          </w:p>
        </w:tc>
        <w:tc>
          <w:tcPr>
            <w:tcW w:w="1131" w:type="dxa"/>
            <w:vAlign w:val="center"/>
          </w:tcPr>
          <w:p w:rsidR="009B1035" w:rsidRPr="00384E1F" w:rsidRDefault="003E6B72" w:rsidP="007067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61,82</w:t>
            </w:r>
          </w:p>
        </w:tc>
        <w:tc>
          <w:tcPr>
            <w:tcW w:w="876" w:type="dxa"/>
            <w:vAlign w:val="center"/>
          </w:tcPr>
          <w:p w:rsidR="009B1035" w:rsidRPr="00384E1F" w:rsidRDefault="003E6B72" w:rsidP="007067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15,46</w:t>
            </w:r>
          </w:p>
        </w:tc>
        <w:tc>
          <w:tcPr>
            <w:tcW w:w="1056" w:type="dxa"/>
            <w:vAlign w:val="center"/>
          </w:tcPr>
          <w:p w:rsidR="009B1035" w:rsidRPr="00384E1F" w:rsidRDefault="003E6B72" w:rsidP="007067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77,28</w:t>
            </w:r>
          </w:p>
        </w:tc>
      </w:tr>
      <w:tr w:rsidR="009B1035" w:rsidRPr="003144D1" w:rsidTr="00706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</w:tcPr>
          <w:p w:rsidR="009B1035" w:rsidRPr="00384E1F" w:rsidRDefault="009B1035" w:rsidP="0070677B">
            <w:pPr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  <w:t>VSS radnik</w:t>
            </w:r>
          </w:p>
        </w:tc>
        <w:tc>
          <w:tcPr>
            <w:tcW w:w="1483" w:type="dxa"/>
            <w:vAlign w:val="center"/>
          </w:tcPr>
          <w:p w:rsidR="009B1035" w:rsidRPr="00384E1F" w:rsidRDefault="009B1035" w:rsidP="00706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sat</w:t>
            </w:r>
          </w:p>
        </w:tc>
        <w:tc>
          <w:tcPr>
            <w:tcW w:w="1131" w:type="dxa"/>
            <w:vAlign w:val="center"/>
          </w:tcPr>
          <w:p w:rsidR="009B1035" w:rsidRPr="00384E1F" w:rsidRDefault="003E6B72" w:rsidP="007067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82,99</w:t>
            </w:r>
          </w:p>
        </w:tc>
        <w:tc>
          <w:tcPr>
            <w:tcW w:w="876" w:type="dxa"/>
            <w:vAlign w:val="center"/>
          </w:tcPr>
          <w:p w:rsidR="009B1035" w:rsidRPr="00384E1F" w:rsidRDefault="003E6B72" w:rsidP="007067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20,75</w:t>
            </w:r>
          </w:p>
        </w:tc>
        <w:tc>
          <w:tcPr>
            <w:tcW w:w="1056" w:type="dxa"/>
            <w:vAlign w:val="center"/>
          </w:tcPr>
          <w:p w:rsidR="009B1035" w:rsidRPr="00384E1F" w:rsidRDefault="003E6B72" w:rsidP="007067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103,74</w:t>
            </w:r>
          </w:p>
        </w:tc>
      </w:tr>
    </w:tbl>
    <w:p w:rsidR="003E6B72" w:rsidRDefault="00210FF2" w:rsidP="00210FF2">
      <w:pPr>
        <w:spacing w:after="0"/>
        <w:rPr>
          <w:b/>
          <w:color w:val="595959" w:themeColor="text1" w:themeTint="A6"/>
        </w:rPr>
      </w:pPr>
      <w:r w:rsidRPr="001C5AB1">
        <w:rPr>
          <w:b/>
          <w:color w:val="17365D" w:themeColor="text2" w:themeShade="BF"/>
        </w:rPr>
        <w:t>Izvor:</w:t>
      </w:r>
      <w:hyperlink r:id="rId6" w:history="1">
        <w:r w:rsidR="003E6B72" w:rsidRPr="006E6E6A">
          <w:rPr>
            <w:rStyle w:val="Hyperlink"/>
            <w:b/>
            <w:color w:val="5959FF" w:themeColor="hyperlink" w:themeTint="A6"/>
          </w:rPr>
          <w:t>http://www.murvica.hr/PDF/Cjenik%20trgova%c4%8dkog%20dru%c5%a1tva%20MURVICA%20d.o.o.%20od%2001.10.2014%20godine.pdf</w:t>
        </w:r>
      </w:hyperlink>
      <w:r w:rsidR="003E6B72">
        <w:rPr>
          <w:b/>
          <w:color w:val="595959" w:themeColor="text1" w:themeTint="A6"/>
        </w:rPr>
        <w:t xml:space="preserve"> </w:t>
      </w:r>
    </w:p>
    <w:p w:rsidR="003E6B72" w:rsidRDefault="003E6B72" w:rsidP="00210FF2">
      <w:pPr>
        <w:spacing w:after="0"/>
        <w:rPr>
          <w:b/>
          <w:color w:val="595959" w:themeColor="text1" w:themeTint="A6"/>
        </w:rPr>
      </w:pPr>
    </w:p>
    <w:p w:rsidR="00C9795E" w:rsidRPr="00C9795E" w:rsidRDefault="00C9795E" w:rsidP="00C9795E">
      <w:pPr>
        <w:spacing w:after="0"/>
        <w:rPr>
          <w:b/>
          <w:color w:val="984806" w:themeColor="accent6" w:themeShade="80"/>
        </w:rPr>
      </w:pPr>
      <w:r>
        <w:rPr>
          <w:rStyle w:val="Hyperlink"/>
          <w:b/>
          <w:color w:val="984806" w:themeColor="accent6" w:themeShade="80"/>
        </w:rPr>
        <w:t>Cijene vrijede od 1.10.2014</w:t>
      </w:r>
      <w:r w:rsidRPr="00C9795E">
        <w:rPr>
          <w:rStyle w:val="Hyperlink"/>
          <w:b/>
          <w:color w:val="984806" w:themeColor="accent6" w:themeShade="80"/>
        </w:rPr>
        <w:t xml:space="preserve">. godine </w:t>
      </w:r>
    </w:p>
    <w:p w:rsidR="003E6B72" w:rsidRDefault="003E6B72" w:rsidP="00210FF2">
      <w:pPr>
        <w:spacing w:after="0"/>
        <w:rPr>
          <w:b/>
          <w:color w:val="595959" w:themeColor="text1" w:themeTint="A6"/>
        </w:rPr>
      </w:pPr>
    </w:p>
    <w:p w:rsidR="003E6B72" w:rsidRDefault="003E6B72" w:rsidP="00210FF2">
      <w:pPr>
        <w:spacing w:after="0"/>
        <w:rPr>
          <w:b/>
          <w:color w:val="595959" w:themeColor="text1" w:themeTint="A6"/>
        </w:rPr>
      </w:pPr>
    </w:p>
    <w:p w:rsidR="003E6B72" w:rsidRDefault="003E6B72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E3508F" w:rsidRDefault="00E3508F" w:rsidP="00210FF2">
      <w:pPr>
        <w:spacing w:after="0"/>
        <w:rPr>
          <w:b/>
          <w:color w:val="595959" w:themeColor="text1" w:themeTint="A6"/>
        </w:rPr>
      </w:pPr>
    </w:p>
    <w:p w:rsidR="00614D13" w:rsidRDefault="00614D13" w:rsidP="00210FF2">
      <w:pPr>
        <w:spacing w:after="0"/>
        <w:rPr>
          <w:b/>
          <w:color w:val="595959" w:themeColor="text1" w:themeTint="A6"/>
        </w:rPr>
      </w:pPr>
    </w:p>
    <w:p w:rsidR="003E6B72" w:rsidRPr="003E6B72" w:rsidRDefault="005F1CB7" w:rsidP="003E6B72">
      <w:pPr>
        <w:rPr>
          <w:b/>
          <w:color w:val="17365D" w:themeColor="text2" w:themeShade="BF"/>
          <w:sz w:val="24"/>
          <w:szCs w:val="24"/>
          <w:u w:val="single"/>
        </w:rPr>
      </w:pPr>
      <w:r>
        <w:rPr>
          <w:b/>
          <w:color w:val="17365D" w:themeColor="text2" w:themeShade="BF"/>
          <w:sz w:val="24"/>
          <w:szCs w:val="24"/>
          <w:u w:val="single"/>
        </w:rPr>
        <w:lastRenderedPageBreak/>
        <w:t>VODOOPSKRBA</w:t>
      </w:r>
      <w:r w:rsidR="003E6B72" w:rsidRPr="003E6B72">
        <w:rPr>
          <w:b/>
          <w:color w:val="17365D" w:themeColor="text2" w:themeShade="BF"/>
          <w:sz w:val="24"/>
          <w:szCs w:val="24"/>
          <w:u w:val="single"/>
        </w:rPr>
        <w:t xml:space="preserve"> </w:t>
      </w:r>
    </w:p>
    <w:tbl>
      <w:tblPr>
        <w:tblStyle w:val="LightList-Accent5"/>
        <w:tblpPr w:leftFromText="45" w:rightFromText="45" w:bottomFromText="210" w:vertAnchor="text" w:horzAnchor="margin" w:tblpY="28"/>
        <w:tblW w:w="8362" w:type="dxa"/>
        <w:tblLook w:val="04A0" w:firstRow="1" w:lastRow="0" w:firstColumn="1" w:lastColumn="0" w:noHBand="0" w:noVBand="1"/>
      </w:tblPr>
      <w:tblGrid>
        <w:gridCol w:w="4947"/>
        <w:gridCol w:w="1483"/>
        <w:gridCol w:w="876"/>
        <w:gridCol w:w="1056"/>
      </w:tblGrid>
      <w:tr w:rsidR="003E6B72" w:rsidRPr="003144D1" w:rsidTr="00BD7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</w:tcPr>
          <w:p w:rsidR="003E6B72" w:rsidRPr="00B81C07" w:rsidRDefault="003E6B72" w:rsidP="003E6B72">
            <w:pPr>
              <w:jc w:val="center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bCs w:val="0"/>
                <w:color w:val="1F497D"/>
              </w:rPr>
              <w:t>VRSTA USLUGE</w:t>
            </w:r>
          </w:p>
        </w:tc>
        <w:tc>
          <w:tcPr>
            <w:tcW w:w="1483" w:type="dxa"/>
            <w:vAlign w:val="center"/>
          </w:tcPr>
          <w:p w:rsidR="003E6B72" w:rsidRPr="00B81C07" w:rsidRDefault="003E6B72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Cijena Kn</w:t>
            </w:r>
          </w:p>
        </w:tc>
        <w:tc>
          <w:tcPr>
            <w:tcW w:w="876" w:type="dxa"/>
            <w:vAlign w:val="center"/>
          </w:tcPr>
          <w:p w:rsidR="003E6B72" w:rsidRPr="00B81C07" w:rsidRDefault="003E6B72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PDV (25%)</w:t>
            </w:r>
          </w:p>
        </w:tc>
        <w:tc>
          <w:tcPr>
            <w:tcW w:w="1056" w:type="dxa"/>
            <w:vAlign w:val="center"/>
          </w:tcPr>
          <w:p w:rsidR="003E6B72" w:rsidRPr="00B81C07" w:rsidRDefault="003E6B72" w:rsidP="00BD7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B81C07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Ukupna cijena</w:t>
            </w:r>
          </w:p>
        </w:tc>
      </w:tr>
      <w:tr w:rsidR="00BD7CDA" w:rsidRPr="003144D1" w:rsidTr="00BD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</w:tcPr>
          <w:p w:rsidR="00BD7CDA" w:rsidRPr="00384E1F" w:rsidRDefault="00BD7CDA" w:rsidP="00BD7CDA">
            <w:pPr>
              <w:rPr>
                <w:rFonts w:ascii="Times New Roman" w:hAnsi="Times New Roman" w:cs="Times New Roman"/>
                <w:b w:val="0"/>
                <w:color w:val="1F497D"/>
              </w:rPr>
            </w:pPr>
            <w:r w:rsidRPr="00384E1F">
              <w:rPr>
                <w:rFonts w:ascii="Times New Roman" w:hAnsi="Times New Roman" w:cs="Times New Roman"/>
                <w:b w:val="0"/>
                <w:color w:val="1F497D"/>
              </w:rPr>
              <w:t xml:space="preserve">Izdavanje suglasnosti i uvjerenja za priključenje na kanalizaciju </w:t>
            </w:r>
          </w:p>
          <w:p w:rsidR="00BD7CDA" w:rsidRPr="00384E1F" w:rsidRDefault="00BD7CDA" w:rsidP="00BD7CDA">
            <w:pPr>
              <w:rPr>
                <w:rFonts w:ascii="Times New Roman" w:hAnsi="Times New Roman" w:cs="Times New Roman"/>
                <w:b w:val="0"/>
                <w:color w:val="1F497D"/>
              </w:rPr>
            </w:pPr>
            <w:r w:rsidRPr="00384E1F">
              <w:rPr>
                <w:rFonts w:ascii="Times New Roman" w:hAnsi="Times New Roman" w:cs="Times New Roman"/>
                <w:b w:val="0"/>
                <w:color w:val="1F497D"/>
              </w:rPr>
              <w:t>a) za individualnu izgradnju</w:t>
            </w:r>
          </w:p>
        </w:tc>
        <w:tc>
          <w:tcPr>
            <w:tcW w:w="1483" w:type="dxa"/>
            <w:vAlign w:val="bottom"/>
          </w:tcPr>
          <w:p w:rsidR="00BD7CDA" w:rsidRPr="00384E1F" w:rsidRDefault="00BD7CDA" w:rsidP="00BD7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350,00</w:t>
            </w:r>
          </w:p>
        </w:tc>
        <w:tc>
          <w:tcPr>
            <w:tcW w:w="876" w:type="dxa"/>
            <w:vAlign w:val="bottom"/>
          </w:tcPr>
          <w:p w:rsidR="00BD7CDA" w:rsidRPr="00384E1F" w:rsidRDefault="00BD7CDA" w:rsidP="00BD7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87,50</w:t>
            </w:r>
          </w:p>
        </w:tc>
        <w:tc>
          <w:tcPr>
            <w:tcW w:w="1056" w:type="dxa"/>
            <w:vAlign w:val="bottom"/>
          </w:tcPr>
          <w:p w:rsidR="00BD7CDA" w:rsidRPr="00384E1F" w:rsidRDefault="00BD7CDA" w:rsidP="00BD7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437,50</w:t>
            </w:r>
          </w:p>
        </w:tc>
      </w:tr>
      <w:tr w:rsidR="00BD7CDA" w:rsidRPr="003144D1" w:rsidTr="00BD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bottom w:val="single" w:sz="8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rPr>
                <w:rFonts w:ascii="Times New Roman" w:hAnsi="Times New Roman" w:cs="Times New Roman"/>
                <w:b w:val="0"/>
                <w:color w:val="1F497D"/>
              </w:rPr>
            </w:pPr>
            <w:r w:rsidRPr="00384E1F">
              <w:rPr>
                <w:rFonts w:ascii="Times New Roman" w:hAnsi="Times New Roman" w:cs="Times New Roman"/>
                <w:b w:val="0"/>
                <w:color w:val="1F497D"/>
              </w:rPr>
              <w:t>b) za kolektivnu gradnju i poslovne namjene</w:t>
            </w:r>
          </w:p>
        </w:tc>
        <w:tc>
          <w:tcPr>
            <w:tcW w:w="1483" w:type="dxa"/>
            <w:tcBorders>
              <w:bottom w:val="single" w:sz="8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1.100,00</w:t>
            </w:r>
          </w:p>
        </w:tc>
        <w:tc>
          <w:tcPr>
            <w:tcW w:w="876" w:type="dxa"/>
            <w:tcBorders>
              <w:bottom w:val="single" w:sz="8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275,00</w:t>
            </w:r>
          </w:p>
        </w:tc>
        <w:tc>
          <w:tcPr>
            <w:tcW w:w="1056" w:type="dxa"/>
            <w:tcBorders>
              <w:bottom w:val="single" w:sz="8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1.375,00</w:t>
            </w:r>
          </w:p>
        </w:tc>
      </w:tr>
      <w:tr w:rsidR="00BD7CDA" w:rsidRPr="003144D1" w:rsidTr="00BD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bottom w:val="single" w:sz="12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rPr>
                <w:rFonts w:ascii="Times New Roman" w:hAnsi="Times New Roman" w:cs="Times New Roman"/>
                <w:b w:val="0"/>
                <w:color w:val="1F497D"/>
              </w:rPr>
            </w:pPr>
            <w:r w:rsidRPr="00384E1F">
              <w:rPr>
                <w:rFonts w:ascii="Times New Roman" w:hAnsi="Times New Roman" w:cs="Times New Roman"/>
                <w:b w:val="0"/>
                <w:color w:val="1F497D"/>
              </w:rPr>
              <w:t xml:space="preserve">c) za korištenje nepropusne septičk jame  </w:t>
            </w:r>
          </w:p>
        </w:tc>
        <w:tc>
          <w:tcPr>
            <w:tcW w:w="1483" w:type="dxa"/>
            <w:tcBorders>
              <w:bottom w:val="single" w:sz="12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150,00</w:t>
            </w:r>
          </w:p>
        </w:tc>
        <w:tc>
          <w:tcPr>
            <w:tcW w:w="876" w:type="dxa"/>
            <w:tcBorders>
              <w:bottom w:val="single" w:sz="12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37,50</w:t>
            </w:r>
          </w:p>
        </w:tc>
        <w:tc>
          <w:tcPr>
            <w:tcW w:w="1056" w:type="dxa"/>
            <w:tcBorders>
              <w:bottom w:val="single" w:sz="12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187,50</w:t>
            </w:r>
          </w:p>
        </w:tc>
      </w:tr>
      <w:tr w:rsidR="00BD7CDA" w:rsidRPr="003144D1" w:rsidTr="00BD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12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rPr>
                <w:rFonts w:ascii="Times New Roman" w:hAnsi="Times New Roman" w:cs="Times New Roman"/>
                <w:b w:val="0"/>
                <w:color w:val="1F497D"/>
              </w:rPr>
            </w:pPr>
            <w:r w:rsidRPr="00384E1F">
              <w:rPr>
                <w:rFonts w:ascii="Times New Roman" w:hAnsi="Times New Roman" w:cs="Times New Roman"/>
                <w:b w:val="0"/>
                <w:color w:val="1F497D"/>
              </w:rPr>
              <w:t xml:space="preserve">Cijena izrade pojedinačnog priključka za objekat do tri (3) samostalne uporabne cijeline bez materijala </w:t>
            </w:r>
          </w:p>
        </w:tc>
        <w:tc>
          <w:tcPr>
            <w:tcW w:w="1483" w:type="dxa"/>
            <w:tcBorders>
              <w:top w:val="single" w:sz="12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1.152,47</w:t>
            </w:r>
          </w:p>
        </w:tc>
        <w:tc>
          <w:tcPr>
            <w:tcW w:w="876" w:type="dxa"/>
            <w:tcBorders>
              <w:top w:val="single" w:sz="12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288,12</w:t>
            </w:r>
          </w:p>
        </w:tc>
        <w:tc>
          <w:tcPr>
            <w:tcW w:w="1056" w:type="dxa"/>
            <w:tcBorders>
              <w:top w:val="single" w:sz="12" w:space="0" w:color="4BACC6" w:themeColor="accent5"/>
            </w:tcBorders>
            <w:vAlign w:val="center"/>
          </w:tcPr>
          <w:p w:rsidR="00BD7CDA" w:rsidRPr="00384E1F" w:rsidRDefault="00BD7CDA" w:rsidP="00BD7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1.440,59</w:t>
            </w:r>
          </w:p>
        </w:tc>
      </w:tr>
      <w:tr w:rsidR="00BD7CDA" w:rsidRPr="003144D1" w:rsidTr="00E35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</w:tcPr>
          <w:p w:rsidR="00BD7CDA" w:rsidRPr="00384E1F" w:rsidRDefault="00BD7CDA" w:rsidP="00BD7CDA">
            <w:pPr>
              <w:rPr>
                <w:rFonts w:ascii="Times New Roman" w:hAnsi="Times New Roman" w:cs="Times New Roman"/>
                <w:b w:val="0"/>
                <w:color w:val="1F497D"/>
              </w:rPr>
            </w:pPr>
            <w:r w:rsidRPr="00384E1F">
              <w:rPr>
                <w:rFonts w:ascii="Times New Roman" w:hAnsi="Times New Roman" w:cs="Times New Roman"/>
                <w:b w:val="0"/>
                <w:color w:val="1F497D"/>
              </w:rPr>
              <w:t>Cijena izrade pojedinačnog priključka za objekat do deset (10) samostalnih uporabnih cijelina bez materijala</w:t>
            </w:r>
          </w:p>
        </w:tc>
        <w:tc>
          <w:tcPr>
            <w:tcW w:w="1483" w:type="dxa"/>
            <w:vAlign w:val="center"/>
          </w:tcPr>
          <w:p w:rsidR="00BD7CDA" w:rsidRPr="00384E1F" w:rsidRDefault="00BD7CDA" w:rsidP="00BD7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1.707,34</w:t>
            </w:r>
          </w:p>
        </w:tc>
        <w:tc>
          <w:tcPr>
            <w:tcW w:w="876" w:type="dxa"/>
            <w:vAlign w:val="center"/>
          </w:tcPr>
          <w:p w:rsidR="00BD7CDA" w:rsidRPr="00384E1F" w:rsidRDefault="00BD7CDA" w:rsidP="00BD7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426,84</w:t>
            </w:r>
          </w:p>
        </w:tc>
        <w:tc>
          <w:tcPr>
            <w:tcW w:w="1056" w:type="dxa"/>
            <w:vAlign w:val="center"/>
          </w:tcPr>
          <w:p w:rsidR="00BD7CDA" w:rsidRPr="00384E1F" w:rsidRDefault="00BD7CDA" w:rsidP="00BD7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2.134,18</w:t>
            </w:r>
          </w:p>
        </w:tc>
      </w:tr>
      <w:tr w:rsidR="003E6B72" w:rsidRPr="003144D1" w:rsidTr="00E350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8" w:space="0" w:color="4BACC6" w:themeColor="accent5"/>
              <w:bottom w:val="single" w:sz="12" w:space="0" w:color="4BACC6" w:themeColor="accent5"/>
            </w:tcBorders>
            <w:vAlign w:val="center"/>
            <w:hideMark/>
          </w:tcPr>
          <w:p w:rsidR="003E6B72" w:rsidRPr="00384E1F" w:rsidRDefault="00BD7CDA" w:rsidP="0070677B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84E1F">
              <w:rPr>
                <w:rFonts w:ascii="Times New Roman" w:hAnsi="Times New Roman" w:cs="Times New Roman"/>
                <w:b w:val="0"/>
                <w:color w:val="1F497D"/>
              </w:rPr>
              <w:t xml:space="preserve">Cijena izrade pojedinačnog priključka za objekat </w:t>
            </w:r>
            <w:r w:rsidR="00E3508F" w:rsidRPr="00384E1F">
              <w:rPr>
                <w:rFonts w:ascii="Times New Roman" w:hAnsi="Times New Roman" w:cs="Times New Roman"/>
                <w:b w:val="0"/>
                <w:color w:val="1F497D"/>
              </w:rPr>
              <w:t>od</w:t>
            </w:r>
            <w:r w:rsidRPr="00384E1F">
              <w:rPr>
                <w:rFonts w:ascii="Times New Roman" w:hAnsi="Times New Roman" w:cs="Times New Roman"/>
                <w:b w:val="0"/>
                <w:color w:val="1F497D"/>
              </w:rPr>
              <w:t xml:space="preserve"> deset (10) </w:t>
            </w:r>
            <w:r w:rsidR="00E3508F" w:rsidRPr="00384E1F">
              <w:rPr>
                <w:rFonts w:ascii="Times New Roman" w:hAnsi="Times New Roman" w:cs="Times New Roman"/>
                <w:b w:val="0"/>
                <w:color w:val="1F497D"/>
              </w:rPr>
              <w:t xml:space="preserve">i više </w:t>
            </w:r>
            <w:r w:rsidRPr="00384E1F">
              <w:rPr>
                <w:rFonts w:ascii="Times New Roman" w:hAnsi="Times New Roman" w:cs="Times New Roman"/>
                <w:b w:val="0"/>
                <w:color w:val="1F497D"/>
              </w:rPr>
              <w:t>samostalnih uporabnih cijelina bez materijala</w:t>
            </w:r>
          </w:p>
        </w:tc>
        <w:tc>
          <w:tcPr>
            <w:tcW w:w="1483" w:type="dxa"/>
            <w:tcBorders>
              <w:top w:val="single" w:sz="8" w:space="0" w:color="4BACC6" w:themeColor="accent5"/>
              <w:bottom w:val="single" w:sz="12" w:space="0" w:color="4BACC6" w:themeColor="accent5"/>
            </w:tcBorders>
            <w:vAlign w:val="center"/>
            <w:hideMark/>
          </w:tcPr>
          <w:p w:rsidR="003E6B72" w:rsidRPr="00384E1F" w:rsidRDefault="00E3508F" w:rsidP="00E350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2.221,84</w:t>
            </w:r>
          </w:p>
        </w:tc>
        <w:tc>
          <w:tcPr>
            <w:tcW w:w="876" w:type="dxa"/>
            <w:tcBorders>
              <w:top w:val="single" w:sz="8" w:space="0" w:color="4BACC6" w:themeColor="accent5"/>
              <w:bottom w:val="single" w:sz="12" w:space="0" w:color="4BACC6" w:themeColor="accent5"/>
            </w:tcBorders>
            <w:vAlign w:val="center"/>
            <w:hideMark/>
          </w:tcPr>
          <w:p w:rsidR="003E6B72" w:rsidRPr="00384E1F" w:rsidRDefault="00E3508F" w:rsidP="00E350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555,46</w:t>
            </w:r>
          </w:p>
        </w:tc>
        <w:tc>
          <w:tcPr>
            <w:tcW w:w="1056" w:type="dxa"/>
            <w:tcBorders>
              <w:top w:val="single" w:sz="8" w:space="0" w:color="4BACC6" w:themeColor="accent5"/>
              <w:bottom w:val="single" w:sz="12" w:space="0" w:color="4BACC6" w:themeColor="accent5"/>
            </w:tcBorders>
            <w:vAlign w:val="center"/>
            <w:hideMark/>
          </w:tcPr>
          <w:p w:rsidR="003E6B72" w:rsidRPr="00384E1F" w:rsidRDefault="00E3508F" w:rsidP="00E350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2.777,30</w:t>
            </w:r>
          </w:p>
        </w:tc>
      </w:tr>
      <w:tr w:rsidR="00E3508F" w:rsidRPr="003144D1" w:rsidTr="00E35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12" w:space="0" w:color="4BACC6" w:themeColor="accent5"/>
            </w:tcBorders>
            <w:vAlign w:val="center"/>
            <w:hideMark/>
          </w:tcPr>
          <w:p w:rsidR="00E3508F" w:rsidRPr="00384E1F" w:rsidRDefault="00E3508F" w:rsidP="0070677B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  <w:t>Režijska satnica</w:t>
            </w:r>
          </w:p>
        </w:tc>
        <w:tc>
          <w:tcPr>
            <w:tcW w:w="1483" w:type="dxa"/>
            <w:vMerge w:val="restart"/>
            <w:tcBorders>
              <w:top w:val="single" w:sz="12" w:space="0" w:color="4BACC6" w:themeColor="accent5"/>
            </w:tcBorders>
            <w:vAlign w:val="center"/>
            <w:hideMark/>
          </w:tcPr>
          <w:p w:rsidR="00E3508F" w:rsidRPr="00384E1F" w:rsidRDefault="00E3508F" w:rsidP="00E350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74,21</w:t>
            </w:r>
          </w:p>
        </w:tc>
        <w:tc>
          <w:tcPr>
            <w:tcW w:w="876" w:type="dxa"/>
            <w:vMerge w:val="restart"/>
            <w:tcBorders>
              <w:top w:val="single" w:sz="12" w:space="0" w:color="4BACC6" w:themeColor="accent5"/>
            </w:tcBorders>
            <w:vAlign w:val="center"/>
            <w:hideMark/>
          </w:tcPr>
          <w:p w:rsidR="00E3508F" w:rsidRPr="00384E1F" w:rsidRDefault="00E3508F" w:rsidP="00E350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18,55</w:t>
            </w:r>
          </w:p>
        </w:tc>
        <w:tc>
          <w:tcPr>
            <w:tcW w:w="1056" w:type="dxa"/>
            <w:vMerge w:val="restart"/>
            <w:tcBorders>
              <w:top w:val="single" w:sz="12" w:space="0" w:color="4BACC6" w:themeColor="accent5"/>
            </w:tcBorders>
            <w:vAlign w:val="center"/>
            <w:hideMark/>
          </w:tcPr>
          <w:p w:rsidR="00E3508F" w:rsidRPr="00384E1F" w:rsidRDefault="00E3508F" w:rsidP="00E350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>92,76</w:t>
            </w:r>
          </w:p>
        </w:tc>
      </w:tr>
      <w:tr w:rsidR="00E3508F" w:rsidRPr="003144D1" w:rsidTr="003E6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vAlign w:val="center"/>
          </w:tcPr>
          <w:p w:rsidR="00E3508F" w:rsidRPr="00384E1F" w:rsidRDefault="00E3508F" w:rsidP="0070677B">
            <w:pPr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</w:pPr>
            <w:r w:rsidRPr="00384E1F">
              <w:rPr>
                <w:rFonts w:ascii="Times New Roman" w:eastAsia="Times New Roman" w:hAnsi="Times New Roman" w:cs="Times New Roman"/>
                <w:b w:val="0"/>
                <w:color w:val="1F497D"/>
                <w:lang w:eastAsia="hr-HR"/>
              </w:rPr>
              <w:t xml:space="preserve">Monter VKV i KV 1 sat </w:t>
            </w:r>
          </w:p>
        </w:tc>
        <w:tc>
          <w:tcPr>
            <w:tcW w:w="1483" w:type="dxa"/>
            <w:vMerge/>
            <w:vAlign w:val="center"/>
          </w:tcPr>
          <w:p w:rsidR="00E3508F" w:rsidRPr="00384E1F" w:rsidRDefault="00E3508F" w:rsidP="00706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</w:p>
        </w:tc>
        <w:tc>
          <w:tcPr>
            <w:tcW w:w="876" w:type="dxa"/>
            <w:vMerge/>
            <w:vAlign w:val="center"/>
          </w:tcPr>
          <w:p w:rsidR="00E3508F" w:rsidRPr="00384E1F" w:rsidRDefault="00E3508F" w:rsidP="007067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</w:p>
        </w:tc>
        <w:tc>
          <w:tcPr>
            <w:tcW w:w="1056" w:type="dxa"/>
            <w:vMerge/>
            <w:vAlign w:val="center"/>
          </w:tcPr>
          <w:p w:rsidR="00E3508F" w:rsidRPr="00384E1F" w:rsidRDefault="00E3508F" w:rsidP="007067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497D"/>
                <w:lang w:eastAsia="hr-HR"/>
              </w:rPr>
            </w:pPr>
          </w:p>
        </w:tc>
      </w:tr>
    </w:tbl>
    <w:p w:rsidR="003E6B72" w:rsidRDefault="003E6B72" w:rsidP="00210FF2">
      <w:pPr>
        <w:spacing w:after="0"/>
        <w:rPr>
          <w:b/>
          <w:color w:val="595959" w:themeColor="text1" w:themeTint="A6"/>
        </w:rPr>
      </w:pPr>
    </w:p>
    <w:p w:rsidR="003E6B72" w:rsidRDefault="003E6B72" w:rsidP="00210FF2">
      <w:pPr>
        <w:spacing w:after="0"/>
        <w:rPr>
          <w:b/>
          <w:color w:val="595959" w:themeColor="text1" w:themeTint="A6"/>
        </w:rPr>
      </w:pPr>
    </w:p>
    <w:p w:rsidR="003E6B72" w:rsidRDefault="003E6B72" w:rsidP="00210FF2">
      <w:pPr>
        <w:spacing w:after="0"/>
        <w:rPr>
          <w:b/>
          <w:color w:val="17365D" w:themeColor="text2" w:themeShade="BF"/>
        </w:rPr>
      </w:pPr>
    </w:p>
    <w:p w:rsidR="003E6B72" w:rsidRDefault="003E6B72" w:rsidP="00210FF2">
      <w:pPr>
        <w:spacing w:after="0"/>
        <w:rPr>
          <w:b/>
          <w:color w:val="17365D" w:themeColor="text2" w:themeShade="BF"/>
        </w:rPr>
      </w:pPr>
    </w:p>
    <w:p w:rsidR="003E6B72" w:rsidRDefault="003E6B72" w:rsidP="00210FF2">
      <w:pPr>
        <w:spacing w:after="0"/>
        <w:rPr>
          <w:b/>
          <w:color w:val="17365D" w:themeColor="text2" w:themeShade="BF"/>
        </w:rPr>
      </w:pPr>
    </w:p>
    <w:p w:rsidR="003E6B72" w:rsidRDefault="003E6B72" w:rsidP="00210FF2">
      <w:pPr>
        <w:spacing w:after="0"/>
        <w:rPr>
          <w:b/>
          <w:color w:val="17365D" w:themeColor="text2" w:themeShade="BF"/>
        </w:rPr>
      </w:pPr>
    </w:p>
    <w:p w:rsidR="00BD7CDA" w:rsidRDefault="00BD7CDA" w:rsidP="00210FF2">
      <w:pPr>
        <w:spacing w:after="0"/>
        <w:rPr>
          <w:b/>
          <w:color w:val="17365D" w:themeColor="text2" w:themeShade="BF"/>
        </w:rPr>
      </w:pPr>
    </w:p>
    <w:p w:rsidR="00BD7CDA" w:rsidRDefault="00BD7CDA" w:rsidP="00210FF2">
      <w:pPr>
        <w:spacing w:after="0"/>
        <w:rPr>
          <w:b/>
          <w:color w:val="17365D" w:themeColor="text2" w:themeShade="BF"/>
        </w:rPr>
      </w:pPr>
    </w:p>
    <w:p w:rsidR="00BD7CDA" w:rsidRDefault="00BD7CDA" w:rsidP="00210FF2">
      <w:pPr>
        <w:spacing w:after="0"/>
        <w:rPr>
          <w:b/>
          <w:color w:val="17365D" w:themeColor="text2" w:themeShade="BF"/>
        </w:rPr>
      </w:pPr>
    </w:p>
    <w:p w:rsidR="00BD7CDA" w:rsidRDefault="00BD7CDA" w:rsidP="00210FF2">
      <w:pPr>
        <w:spacing w:after="0"/>
        <w:rPr>
          <w:b/>
          <w:color w:val="17365D" w:themeColor="text2" w:themeShade="BF"/>
        </w:rPr>
      </w:pPr>
    </w:p>
    <w:p w:rsidR="00BD7CDA" w:rsidRDefault="00BD7CDA" w:rsidP="00210FF2">
      <w:pPr>
        <w:spacing w:after="0"/>
        <w:rPr>
          <w:b/>
          <w:color w:val="17365D" w:themeColor="text2" w:themeShade="BF"/>
        </w:rPr>
      </w:pPr>
    </w:p>
    <w:p w:rsidR="00BD7CDA" w:rsidRDefault="00BD7CDA" w:rsidP="00210FF2">
      <w:pPr>
        <w:spacing w:after="0"/>
        <w:rPr>
          <w:b/>
          <w:color w:val="17365D" w:themeColor="text2" w:themeShade="BF"/>
        </w:rPr>
      </w:pPr>
    </w:p>
    <w:p w:rsidR="00BD7CDA" w:rsidRDefault="00BD7CDA" w:rsidP="00210FF2">
      <w:pPr>
        <w:spacing w:after="0"/>
        <w:rPr>
          <w:b/>
          <w:color w:val="17365D" w:themeColor="text2" w:themeShade="BF"/>
        </w:rPr>
      </w:pPr>
    </w:p>
    <w:p w:rsidR="00E3508F" w:rsidRDefault="00E3508F" w:rsidP="00210FF2">
      <w:pPr>
        <w:spacing w:after="0"/>
        <w:rPr>
          <w:b/>
          <w:color w:val="17365D" w:themeColor="text2" w:themeShade="BF"/>
        </w:rPr>
      </w:pPr>
    </w:p>
    <w:p w:rsidR="00E3508F" w:rsidRDefault="00E3508F" w:rsidP="00210FF2">
      <w:pPr>
        <w:spacing w:after="0"/>
        <w:rPr>
          <w:b/>
          <w:color w:val="17365D" w:themeColor="text2" w:themeShade="BF"/>
        </w:rPr>
      </w:pPr>
    </w:p>
    <w:p w:rsidR="00E3508F" w:rsidRDefault="00E3508F" w:rsidP="00210FF2">
      <w:pPr>
        <w:spacing w:after="0"/>
        <w:rPr>
          <w:b/>
          <w:color w:val="17365D" w:themeColor="text2" w:themeShade="BF"/>
        </w:rPr>
      </w:pPr>
    </w:p>
    <w:p w:rsidR="003144D1" w:rsidRDefault="003E6B72" w:rsidP="00210FF2">
      <w:pPr>
        <w:spacing w:after="0"/>
        <w:rPr>
          <w:rStyle w:val="Hyperlink"/>
          <w:b/>
          <w:color w:val="5959FF" w:themeColor="hyperlink" w:themeTint="A6"/>
        </w:rPr>
      </w:pPr>
      <w:r w:rsidRPr="001C5AB1">
        <w:rPr>
          <w:b/>
          <w:color w:val="17365D" w:themeColor="text2" w:themeShade="BF"/>
        </w:rPr>
        <w:t>Izvor:</w:t>
      </w:r>
      <w:r>
        <w:rPr>
          <w:b/>
          <w:color w:val="17365D" w:themeColor="text2" w:themeShade="BF"/>
        </w:rPr>
        <w:t xml:space="preserve"> </w:t>
      </w:r>
      <w:hyperlink r:id="rId7" w:history="1">
        <w:r w:rsidR="001C5AB1" w:rsidRPr="006E6E6A">
          <w:rPr>
            <w:rStyle w:val="Hyperlink"/>
            <w:b/>
            <w:color w:val="5959FF" w:themeColor="hyperlink" w:themeTint="A6"/>
          </w:rPr>
          <w:t>http://www.vodovod-zrnovnica.hr/</w:t>
        </w:r>
      </w:hyperlink>
    </w:p>
    <w:p w:rsidR="00C9795E" w:rsidRDefault="00C9795E" w:rsidP="00210FF2">
      <w:pPr>
        <w:spacing w:after="0"/>
        <w:rPr>
          <w:rStyle w:val="Hyperlink"/>
          <w:b/>
          <w:color w:val="5959FF" w:themeColor="hyperlink" w:themeTint="A6"/>
        </w:rPr>
      </w:pPr>
    </w:p>
    <w:p w:rsidR="00C9795E" w:rsidRPr="00C9795E" w:rsidRDefault="00C9795E" w:rsidP="00210FF2">
      <w:pPr>
        <w:spacing w:after="0"/>
        <w:rPr>
          <w:b/>
          <w:color w:val="984806" w:themeColor="accent6" w:themeShade="80"/>
        </w:rPr>
      </w:pPr>
      <w:r w:rsidRPr="00C9795E">
        <w:rPr>
          <w:rStyle w:val="Hyperlink"/>
          <w:b/>
          <w:color w:val="984806" w:themeColor="accent6" w:themeShade="80"/>
        </w:rPr>
        <w:t xml:space="preserve">Cijene vrijede od 1.5.2015. godine </w:t>
      </w:r>
    </w:p>
    <w:p w:rsidR="003E6B72" w:rsidRDefault="003E6B72" w:rsidP="00210FF2">
      <w:pPr>
        <w:spacing w:after="0"/>
        <w:rPr>
          <w:b/>
          <w:color w:val="595959" w:themeColor="text1" w:themeTint="A6"/>
        </w:rPr>
      </w:pPr>
    </w:p>
    <w:p w:rsidR="003E6B72" w:rsidRDefault="003E6B72" w:rsidP="00210FF2">
      <w:pPr>
        <w:spacing w:after="0"/>
        <w:rPr>
          <w:b/>
          <w:color w:val="595959" w:themeColor="text1" w:themeTint="A6"/>
        </w:rPr>
      </w:pPr>
    </w:p>
    <w:p w:rsidR="003E6B72" w:rsidRDefault="003E6B72" w:rsidP="00210FF2">
      <w:pPr>
        <w:spacing w:after="0"/>
        <w:rPr>
          <w:b/>
          <w:color w:val="595959" w:themeColor="text1" w:themeTint="A6"/>
        </w:rPr>
      </w:pPr>
    </w:p>
    <w:p w:rsidR="001C5AB1" w:rsidRDefault="001C5AB1" w:rsidP="00210FF2">
      <w:pPr>
        <w:spacing w:after="0"/>
        <w:rPr>
          <w:b/>
          <w:color w:val="595959" w:themeColor="text1" w:themeTint="A6"/>
        </w:rPr>
      </w:pPr>
    </w:p>
    <w:p w:rsidR="001C5AB1" w:rsidRDefault="001C5AB1" w:rsidP="00210FF2">
      <w:pPr>
        <w:spacing w:after="0"/>
        <w:rPr>
          <w:b/>
          <w:color w:val="595959" w:themeColor="text1" w:themeTint="A6"/>
        </w:rPr>
      </w:pPr>
    </w:p>
    <w:p w:rsidR="001C5AB1" w:rsidRDefault="001C5AB1" w:rsidP="00210FF2">
      <w:pPr>
        <w:spacing w:after="0"/>
        <w:rPr>
          <w:b/>
          <w:color w:val="595959" w:themeColor="text1" w:themeTint="A6"/>
        </w:rPr>
      </w:pPr>
    </w:p>
    <w:p w:rsidR="001C5AB1" w:rsidRPr="00302573" w:rsidRDefault="001C5AB1" w:rsidP="00210FF2">
      <w:pPr>
        <w:spacing w:after="0"/>
        <w:rPr>
          <w:b/>
          <w:color w:val="595959" w:themeColor="text1" w:themeTint="A6"/>
        </w:rPr>
      </w:pPr>
    </w:p>
    <w:p w:rsidR="00210FF2" w:rsidRDefault="00210FF2" w:rsidP="003144D1"/>
    <w:p w:rsidR="00210FF2" w:rsidRDefault="00210FF2" w:rsidP="00210FF2"/>
    <w:p w:rsidR="005F72B3" w:rsidRPr="00210FF2" w:rsidRDefault="005F72B3" w:rsidP="00210FF2"/>
    <w:sectPr w:rsidR="005F72B3" w:rsidRPr="0021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D1"/>
    <w:rsid w:val="001C5AB1"/>
    <w:rsid w:val="00210FF2"/>
    <w:rsid w:val="00217FCF"/>
    <w:rsid w:val="00302573"/>
    <w:rsid w:val="003144D1"/>
    <w:rsid w:val="00384E1F"/>
    <w:rsid w:val="003E6B72"/>
    <w:rsid w:val="005B0BA7"/>
    <w:rsid w:val="005F1CB7"/>
    <w:rsid w:val="005F72B3"/>
    <w:rsid w:val="00614D13"/>
    <w:rsid w:val="007D50FF"/>
    <w:rsid w:val="009B1035"/>
    <w:rsid w:val="00B81C07"/>
    <w:rsid w:val="00BB7343"/>
    <w:rsid w:val="00BD7CDA"/>
    <w:rsid w:val="00C65C39"/>
    <w:rsid w:val="00C9795E"/>
    <w:rsid w:val="00E3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210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C5AB1"/>
    <w:rPr>
      <w:color w:val="0000FF" w:themeColor="hyperlink"/>
      <w:u w:val="single"/>
    </w:rPr>
  </w:style>
  <w:style w:type="table" w:styleId="LightList-Accent5">
    <w:name w:val="Light List Accent 5"/>
    <w:basedOn w:val="TableNormal"/>
    <w:uiPriority w:val="61"/>
    <w:rsid w:val="009B10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210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C5AB1"/>
    <w:rPr>
      <w:color w:val="0000FF" w:themeColor="hyperlink"/>
      <w:u w:val="single"/>
    </w:rPr>
  </w:style>
  <w:style w:type="table" w:styleId="LightList-Accent5">
    <w:name w:val="Light List Accent 5"/>
    <w:basedOn w:val="TableNormal"/>
    <w:uiPriority w:val="61"/>
    <w:rsid w:val="009B10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5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3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0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2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9855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8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1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06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48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89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1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334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35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95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23175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78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099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003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699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1469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6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98958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203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65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741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4491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odovod-zrnovnica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rvica.hr/PDF/Cjenik%20trgova%c4%8dkog%20dru%c5%a1tva%20MURVICA%20d.o.o.%20od%2001.10.2014%20godin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C7E1-F0B2-4C96-84E3-B391146E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pripravnik3</dc:creator>
  <cp:lastModifiedBy>Denisse Mandekić </cp:lastModifiedBy>
  <cp:revision>3</cp:revision>
  <cp:lastPrinted>2015-05-07T11:52:00Z</cp:lastPrinted>
  <dcterms:created xsi:type="dcterms:W3CDTF">2015-05-18T07:57:00Z</dcterms:created>
  <dcterms:modified xsi:type="dcterms:W3CDTF">2015-05-18T07:59:00Z</dcterms:modified>
</cp:coreProperties>
</file>