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1B" w:rsidRPr="00136CC4" w:rsidRDefault="004E761B" w:rsidP="00E32BF1">
      <w:pPr>
        <w:pStyle w:val="NormalWeb"/>
        <w:shd w:val="clear" w:color="auto" w:fill="FFFFFF"/>
        <w:spacing w:after="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136CC4">
        <w:rPr>
          <w:rFonts w:ascii="Arial" w:hAnsi="Arial" w:cs="Arial"/>
          <w:color w:val="000000"/>
          <w:sz w:val="20"/>
          <w:szCs w:val="20"/>
        </w:rPr>
        <w:t xml:space="preserve">Na temelju  Zaključka </w:t>
      </w:r>
      <w:r w:rsidR="00136CC4" w:rsidRPr="00136CC4">
        <w:rPr>
          <w:rFonts w:ascii="Arial" w:hAnsi="Arial" w:cs="Arial"/>
          <w:sz w:val="20"/>
          <w:szCs w:val="20"/>
        </w:rPr>
        <w:t>KL</w:t>
      </w:r>
      <w:r w:rsidR="00136CC4">
        <w:rPr>
          <w:rFonts w:ascii="Arial" w:hAnsi="Arial" w:cs="Arial"/>
          <w:sz w:val="20"/>
          <w:szCs w:val="20"/>
        </w:rPr>
        <w:t xml:space="preserve">ASA: </w:t>
      </w:r>
      <w:r w:rsidR="005C03D5">
        <w:rPr>
          <w:rFonts w:ascii="Arial" w:hAnsi="Arial" w:cs="Arial"/>
          <w:sz w:val="20"/>
          <w:szCs w:val="20"/>
        </w:rPr>
        <w:t>400-01/13-01/14</w:t>
      </w:r>
      <w:r w:rsidR="00136CC4" w:rsidRPr="00136CC4">
        <w:rPr>
          <w:rFonts w:ascii="Arial" w:hAnsi="Arial" w:cs="Arial"/>
          <w:sz w:val="20"/>
          <w:szCs w:val="20"/>
        </w:rPr>
        <w:t>, UR.BR</w:t>
      </w:r>
      <w:r w:rsidR="00136CC4">
        <w:rPr>
          <w:rFonts w:ascii="Arial" w:hAnsi="Arial" w:cs="Arial"/>
          <w:sz w:val="20"/>
          <w:szCs w:val="20"/>
        </w:rPr>
        <w:t>:</w:t>
      </w:r>
      <w:r w:rsidR="00E13963">
        <w:rPr>
          <w:rFonts w:ascii="Arial" w:hAnsi="Arial" w:cs="Arial"/>
          <w:sz w:val="20"/>
          <w:szCs w:val="20"/>
        </w:rPr>
        <w:t xml:space="preserve"> </w:t>
      </w:r>
      <w:r w:rsidR="005C03D5">
        <w:rPr>
          <w:rFonts w:ascii="Arial" w:hAnsi="Arial" w:cs="Arial"/>
          <w:sz w:val="20"/>
          <w:szCs w:val="20"/>
        </w:rPr>
        <w:t>2107/01-0</w:t>
      </w:r>
      <w:r w:rsidR="004F1CB8">
        <w:rPr>
          <w:rFonts w:ascii="Arial" w:hAnsi="Arial" w:cs="Arial"/>
          <w:sz w:val="20"/>
          <w:szCs w:val="20"/>
        </w:rPr>
        <w:t>4</w:t>
      </w:r>
      <w:r w:rsidR="005C03D5">
        <w:rPr>
          <w:rFonts w:ascii="Arial" w:hAnsi="Arial" w:cs="Arial"/>
          <w:sz w:val="20"/>
          <w:szCs w:val="20"/>
        </w:rPr>
        <w:t>/5-13-</w:t>
      </w:r>
      <w:r w:rsidR="00A83D62">
        <w:rPr>
          <w:rFonts w:ascii="Arial" w:hAnsi="Arial" w:cs="Arial"/>
          <w:sz w:val="20"/>
          <w:szCs w:val="20"/>
        </w:rPr>
        <w:t>12</w:t>
      </w:r>
      <w:r w:rsidR="00C941B1">
        <w:rPr>
          <w:rFonts w:ascii="Arial" w:hAnsi="Arial" w:cs="Arial"/>
          <w:sz w:val="20"/>
          <w:szCs w:val="20"/>
        </w:rPr>
        <w:t>,</w:t>
      </w:r>
      <w:r w:rsidRPr="00136CC4">
        <w:rPr>
          <w:rFonts w:ascii="Arial" w:hAnsi="Arial" w:cs="Arial"/>
          <w:color w:val="000000"/>
          <w:sz w:val="20"/>
          <w:szCs w:val="20"/>
        </w:rPr>
        <w:t xml:space="preserve"> Gradonačelnik Grada </w:t>
      </w:r>
      <w:r w:rsidR="002D1299" w:rsidRPr="00136CC4">
        <w:rPr>
          <w:rFonts w:ascii="Arial" w:hAnsi="Arial" w:cs="Arial"/>
          <w:color w:val="000000"/>
          <w:sz w:val="20"/>
          <w:szCs w:val="20"/>
        </w:rPr>
        <w:t>Crikvenice</w:t>
      </w:r>
      <w:r w:rsidRPr="00136CC4">
        <w:rPr>
          <w:rFonts w:ascii="Arial" w:hAnsi="Arial" w:cs="Arial"/>
          <w:color w:val="000000"/>
          <w:sz w:val="20"/>
          <w:szCs w:val="20"/>
        </w:rPr>
        <w:t xml:space="preserve"> objavljuje </w:t>
      </w:r>
    </w:p>
    <w:p w:rsidR="004E761B" w:rsidRPr="00F47FD5" w:rsidRDefault="004E761B" w:rsidP="009526FA">
      <w:pPr>
        <w:pStyle w:val="NormalWeb"/>
        <w:shd w:val="clear" w:color="auto" w:fill="FFFFFF"/>
        <w:spacing w:after="0" w:line="360" w:lineRule="auto"/>
        <w:contextualSpacing/>
        <w:jc w:val="center"/>
        <w:rPr>
          <w:rFonts w:ascii="Arial" w:hAnsi="Arial" w:cs="Arial"/>
          <w:color w:val="000000"/>
          <w:sz w:val="20"/>
          <w:szCs w:val="20"/>
        </w:rPr>
      </w:pPr>
      <w:r w:rsidRPr="00F47FD5">
        <w:rPr>
          <w:rFonts w:ascii="Arial" w:hAnsi="Arial" w:cs="Arial"/>
          <w:color w:val="000000"/>
          <w:sz w:val="20"/>
          <w:szCs w:val="20"/>
        </w:rPr>
        <w:br/>
      </w:r>
      <w:r w:rsidRPr="00F47FD5">
        <w:rPr>
          <w:rStyle w:val="Strong"/>
          <w:rFonts w:ascii="Arial" w:hAnsi="Arial" w:cs="Arial"/>
          <w:color w:val="000000"/>
          <w:sz w:val="20"/>
          <w:szCs w:val="20"/>
        </w:rPr>
        <w:t xml:space="preserve">JAVNI POZIV </w:t>
      </w:r>
      <w:r w:rsidR="005530AC">
        <w:rPr>
          <w:rStyle w:val="Strong"/>
          <w:rFonts w:ascii="Arial" w:hAnsi="Arial" w:cs="Arial"/>
          <w:color w:val="000000"/>
          <w:sz w:val="20"/>
          <w:szCs w:val="20"/>
        </w:rPr>
        <w:t xml:space="preserve"> </w:t>
      </w:r>
      <w:r w:rsidRPr="00F47FD5">
        <w:rPr>
          <w:rStyle w:val="Strong"/>
          <w:rFonts w:ascii="Arial" w:hAnsi="Arial" w:cs="Arial"/>
          <w:color w:val="000000"/>
          <w:sz w:val="20"/>
          <w:szCs w:val="20"/>
        </w:rPr>
        <w:t>za kreditiranje poduzetnika sredstvima kreditne linije</w:t>
      </w:r>
      <w:r w:rsidRPr="00F47FD5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EA71F6">
        <w:rPr>
          <w:rStyle w:val="Strong"/>
          <w:rFonts w:ascii="Arial" w:hAnsi="Arial" w:cs="Arial"/>
          <w:color w:val="000000"/>
          <w:sz w:val="20"/>
          <w:szCs w:val="20"/>
        </w:rPr>
        <w:t>“</w:t>
      </w:r>
      <w:r w:rsidR="004C1E6C" w:rsidRPr="00EA71F6">
        <w:rPr>
          <w:rStyle w:val="Strong"/>
          <w:rFonts w:ascii="Arial" w:hAnsi="Arial" w:cs="Arial"/>
          <w:color w:val="000000"/>
          <w:sz w:val="20"/>
          <w:szCs w:val="20"/>
        </w:rPr>
        <w:t>Program kreditiranja poduzetnika Grada Crikvenica 201</w:t>
      </w:r>
      <w:r w:rsidR="00E13963">
        <w:rPr>
          <w:rStyle w:val="Strong"/>
          <w:rFonts w:ascii="Arial" w:hAnsi="Arial" w:cs="Arial"/>
          <w:color w:val="000000"/>
          <w:sz w:val="20"/>
          <w:szCs w:val="20"/>
        </w:rPr>
        <w:t>3</w:t>
      </w:r>
      <w:r w:rsidR="004C1E6C" w:rsidRPr="00EA71F6">
        <w:rPr>
          <w:rStyle w:val="Strong"/>
          <w:rFonts w:ascii="Arial" w:hAnsi="Arial" w:cs="Arial"/>
          <w:color w:val="000000"/>
          <w:sz w:val="20"/>
          <w:szCs w:val="20"/>
        </w:rPr>
        <w:t>.</w:t>
      </w:r>
      <w:r w:rsidRPr="00EA71F6">
        <w:rPr>
          <w:rStyle w:val="Strong"/>
          <w:rFonts w:ascii="Arial" w:hAnsi="Arial" w:cs="Arial"/>
          <w:color w:val="000000"/>
          <w:sz w:val="20"/>
          <w:szCs w:val="20"/>
        </w:rPr>
        <w:t>”</w:t>
      </w:r>
    </w:p>
    <w:p w:rsidR="004C1E6C" w:rsidRPr="00F47FD5" w:rsidRDefault="004E761B" w:rsidP="009526FA">
      <w:pPr>
        <w:spacing w:after="0" w:line="360" w:lineRule="auto"/>
        <w:contextualSpacing/>
        <w:rPr>
          <w:rFonts w:cs="Arial"/>
          <w:color w:val="000000"/>
          <w:sz w:val="20"/>
          <w:szCs w:val="20"/>
          <w:u w:val="single"/>
          <w:lang w:val="hr-HR"/>
        </w:rPr>
      </w:pPr>
      <w:r w:rsidRPr="00F47FD5">
        <w:rPr>
          <w:rFonts w:cs="Arial"/>
          <w:color w:val="000000"/>
          <w:sz w:val="20"/>
          <w:szCs w:val="20"/>
          <w:lang w:val="hr-HR"/>
        </w:rPr>
        <w:br/>
      </w:r>
      <w:r w:rsidRPr="00F47FD5">
        <w:rPr>
          <w:rFonts w:cs="Arial"/>
          <w:color w:val="000000"/>
          <w:sz w:val="20"/>
          <w:szCs w:val="20"/>
          <w:u w:val="single"/>
          <w:lang w:val="hr-HR"/>
        </w:rPr>
        <w:t xml:space="preserve">1) </w:t>
      </w:r>
      <w:r w:rsidRPr="00F47FD5">
        <w:rPr>
          <w:rFonts w:cs="Arial"/>
          <w:color w:val="000000"/>
          <w:sz w:val="20"/>
          <w:szCs w:val="20"/>
          <w:u w:val="single"/>
        </w:rPr>
        <w:t>KORISNICI</w:t>
      </w:r>
      <w:r w:rsidRPr="00F47FD5">
        <w:rPr>
          <w:rFonts w:cs="Arial"/>
          <w:color w:val="000000"/>
          <w:sz w:val="20"/>
          <w:szCs w:val="20"/>
          <w:u w:val="single"/>
          <w:lang w:val="hr-HR"/>
        </w:rPr>
        <w:t xml:space="preserve"> </w:t>
      </w:r>
      <w:r w:rsidRPr="00F47FD5">
        <w:rPr>
          <w:rFonts w:cs="Arial"/>
          <w:color w:val="000000"/>
          <w:sz w:val="20"/>
          <w:szCs w:val="20"/>
          <w:u w:val="single"/>
        </w:rPr>
        <w:t>KREDITA</w:t>
      </w:r>
    </w:p>
    <w:p w:rsidR="004C1E6C" w:rsidRPr="00F47FD5" w:rsidRDefault="004C1E6C" w:rsidP="009526FA">
      <w:pPr>
        <w:pStyle w:val="ListParagraph"/>
        <w:numPr>
          <w:ilvl w:val="0"/>
          <w:numId w:val="25"/>
        </w:numPr>
        <w:spacing w:after="0" w:line="360" w:lineRule="auto"/>
        <w:ind w:left="709"/>
        <w:jc w:val="both"/>
        <w:rPr>
          <w:rFonts w:cs="Arial"/>
          <w:color w:val="000000"/>
          <w:sz w:val="20"/>
          <w:szCs w:val="20"/>
          <w:lang w:val="hr-HR"/>
        </w:rPr>
      </w:pPr>
      <w:r w:rsidRPr="00F47FD5">
        <w:rPr>
          <w:rFonts w:cs="Arial"/>
          <w:color w:val="000000"/>
          <w:sz w:val="20"/>
          <w:szCs w:val="20"/>
          <w:lang w:val="hr-HR"/>
        </w:rPr>
        <w:t>obrti,</w:t>
      </w:r>
    </w:p>
    <w:p w:rsidR="004C1E6C" w:rsidRPr="00F47FD5" w:rsidRDefault="004C1E6C" w:rsidP="009526FA">
      <w:pPr>
        <w:pStyle w:val="ListParagraph"/>
        <w:numPr>
          <w:ilvl w:val="0"/>
          <w:numId w:val="25"/>
        </w:numPr>
        <w:spacing w:after="0" w:line="360" w:lineRule="auto"/>
        <w:ind w:left="709"/>
        <w:jc w:val="both"/>
        <w:rPr>
          <w:rFonts w:cs="Arial"/>
          <w:color w:val="000000"/>
          <w:sz w:val="20"/>
          <w:szCs w:val="20"/>
          <w:lang w:val="hr-HR"/>
        </w:rPr>
      </w:pPr>
      <w:r w:rsidRPr="00F47FD5">
        <w:rPr>
          <w:rFonts w:cs="Arial"/>
          <w:color w:val="000000"/>
          <w:sz w:val="20"/>
          <w:szCs w:val="20"/>
          <w:lang w:val="hr-HR"/>
        </w:rPr>
        <w:t>mala i srednja trgovačka društva,</w:t>
      </w:r>
    </w:p>
    <w:p w:rsidR="004C1E6C" w:rsidRPr="00F47FD5" w:rsidRDefault="004C1E6C" w:rsidP="009526FA">
      <w:pPr>
        <w:pStyle w:val="ListParagraph"/>
        <w:numPr>
          <w:ilvl w:val="0"/>
          <w:numId w:val="25"/>
        </w:numPr>
        <w:spacing w:after="0" w:line="360" w:lineRule="auto"/>
        <w:ind w:left="709"/>
        <w:jc w:val="both"/>
        <w:rPr>
          <w:rFonts w:cs="Arial"/>
          <w:color w:val="000000"/>
          <w:sz w:val="20"/>
          <w:szCs w:val="20"/>
          <w:lang w:val="hr-HR"/>
        </w:rPr>
      </w:pPr>
      <w:r w:rsidRPr="00F47FD5">
        <w:rPr>
          <w:rFonts w:cs="Arial"/>
          <w:color w:val="000000"/>
          <w:sz w:val="20"/>
          <w:szCs w:val="20"/>
          <w:lang w:val="hr-HR"/>
        </w:rPr>
        <w:t>zadruge,</w:t>
      </w:r>
    </w:p>
    <w:p w:rsidR="004C1E6C" w:rsidRPr="00F47FD5" w:rsidRDefault="004C1E6C" w:rsidP="009526FA">
      <w:pPr>
        <w:pStyle w:val="ListParagraph"/>
        <w:numPr>
          <w:ilvl w:val="0"/>
          <w:numId w:val="25"/>
        </w:numPr>
        <w:spacing w:after="0" w:line="360" w:lineRule="auto"/>
        <w:ind w:left="709"/>
        <w:jc w:val="both"/>
        <w:rPr>
          <w:rFonts w:cs="Arial"/>
          <w:color w:val="000000"/>
          <w:sz w:val="20"/>
          <w:szCs w:val="20"/>
          <w:lang w:val="hr-HR"/>
        </w:rPr>
      </w:pPr>
      <w:r w:rsidRPr="00F47FD5">
        <w:rPr>
          <w:rFonts w:cs="Arial"/>
          <w:color w:val="000000"/>
          <w:sz w:val="20"/>
          <w:szCs w:val="20"/>
          <w:lang w:val="hr-HR"/>
        </w:rPr>
        <w:t>ustanove,</w:t>
      </w:r>
    </w:p>
    <w:p w:rsidR="004C1E6C" w:rsidRPr="00F47FD5" w:rsidRDefault="004C1E6C" w:rsidP="009526FA">
      <w:pPr>
        <w:pStyle w:val="ListParagraph"/>
        <w:numPr>
          <w:ilvl w:val="0"/>
          <w:numId w:val="25"/>
        </w:numPr>
        <w:spacing w:after="0" w:line="360" w:lineRule="auto"/>
        <w:ind w:left="709"/>
        <w:jc w:val="both"/>
        <w:rPr>
          <w:rFonts w:cs="Arial"/>
          <w:color w:val="000000"/>
          <w:sz w:val="20"/>
          <w:szCs w:val="20"/>
          <w:lang w:val="hr-HR"/>
        </w:rPr>
      </w:pPr>
      <w:r w:rsidRPr="00F47FD5">
        <w:rPr>
          <w:rFonts w:cs="Arial"/>
          <w:color w:val="000000"/>
          <w:sz w:val="20"/>
          <w:szCs w:val="20"/>
          <w:lang w:val="hr-HR"/>
        </w:rPr>
        <w:t>udruge,</w:t>
      </w:r>
    </w:p>
    <w:p w:rsidR="004C1E6C" w:rsidRPr="00F47FD5" w:rsidRDefault="004C1E6C" w:rsidP="009526FA">
      <w:pPr>
        <w:pStyle w:val="ListParagraph"/>
        <w:numPr>
          <w:ilvl w:val="0"/>
          <w:numId w:val="25"/>
        </w:numPr>
        <w:spacing w:after="0" w:line="360" w:lineRule="auto"/>
        <w:ind w:left="709"/>
        <w:jc w:val="both"/>
        <w:rPr>
          <w:rFonts w:cs="Arial"/>
          <w:color w:val="000000"/>
          <w:sz w:val="20"/>
          <w:szCs w:val="20"/>
          <w:lang w:val="hr-HR"/>
        </w:rPr>
      </w:pPr>
      <w:r w:rsidRPr="00F47FD5">
        <w:rPr>
          <w:rFonts w:cs="Arial"/>
          <w:color w:val="000000"/>
          <w:sz w:val="20"/>
          <w:szCs w:val="20"/>
          <w:lang w:val="hr-HR"/>
        </w:rPr>
        <w:t>fizičke osobe u slobodnim zanimanjima,</w:t>
      </w:r>
    </w:p>
    <w:p w:rsidR="004C1E6C" w:rsidRPr="00F47FD5" w:rsidRDefault="004C1E6C" w:rsidP="009526FA">
      <w:pPr>
        <w:pStyle w:val="ListParagraph"/>
        <w:numPr>
          <w:ilvl w:val="0"/>
          <w:numId w:val="25"/>
        </w:numPr>
        <w:spacing w:after="0" w:line="360" w:lineRule="auto"/>
        <w:ind w:left="709"/>
        <w:jc w:val="both"/>
        <w:rPr>
          <w:rFonts w:cs="Arial"/>
          <w:color w:val="000000"/>
          <w:sz w:val="20"/>
          <w:szCs w:val="20"/>
          <w:lang w:val="hr-HR"/>
        </w:rPr>
      </w:pPr>
      <w:r w:rsidRPr="00F47FD5">
        <w:rPr>
          <w:rFonts w:cs="Arial"/>
          <w:color w:val="000000"/>
          <w:sz w:val="20"/>
          <w:szCs w:val="20"/>
          <w:lang w:val="hr-HR"/>
        </w:rPr>
        <w:t>obiteljska gospodarstva.</w:t>
      </w:r>
    </w:p>
    <w:p w:rsidR="004C1E6C" w:rsidRPr="00F47FD5" w:rsidRDefault="00A961A7" w:rsidP="009526FA">
      <w:pPr>
        <w:spacing w:after="0" w:line="360" w:lineRule="auto"/>
        <w:contextualSpacing/>
        <w:jc w:val="both"/>
        <w:rPr>
          <w:rFonts w:cs="Arial"/>
          <w:color w:val="000000"/>
          <w:sz w:val="20"/>
          <w:szCs w:val="20"/>
          <w:lang w:val="hr-HR"/>
        </w:rPr>
      </w:pPr>
      <w:r>
        <w:rPr>
          <w:rFonts w:cs="Arial"/>
          <w:color w:val="000000"/>
          <w:sz w:val="20"/>
          <w:szCs w:val="20"/>
          <w:lang w:val="hr-HR"/>
        </w:rPr>
        <w:t xml:space="preserve">Krediti se odobravaju </w:t>
      </w:r>
      <w:r w:rsidR="004C1E6C" w:rsidRPr="00F47FD5">
        <w:rPr>
          <w:rFonts w:cs="Arial"/>
          <w:color w:val="000000"/>
          <w:sz w:val="20"/>
          <w:szCs w:val="20"/>
          <w:lang w:val="hr-HR"/>
        </w:rPr>
        <w:t>poduzetnici</w:t>
      </w:r>
      <w:r>
        <w:rPr>
          <w:rFonts w:cs="Arial"/>
          <w:color w:val="000000"/>
          <w:sz w:val="20"/>
          <w:szCs w:val="20"/>
          <w:lang w:val="hr-HR"/>
        </w:rPr>
        <w:t>ma sa sjedi</w:t>
      </w:r>
      <w:r w:rsidRPr="00F47FD5">
        <w:rPr>
          <w:rFonts w:cs="Arial"/>
          <w:color w:val="000000"/>
          <w:sz w:val="20"/>
          <w:szCs w:val="20"/>
          <w:lang w:val="hr-HR"/>
        </w:rPr>
        <w:t>š</w:t>
      </w:r>
      <w:r>
        <w:rPr>
          <w:rFonts w:cs="Arial"/>
          <w:color w:val="000000"/>
          <w:sz w:val="20"/>
          <w:szCs w:val="20"/>
          <w:lang w:val="hr-HR"/>
        </w:rPr>
        <w:t xml:space="preserve">tem na </w:t>
      </w:r>
      <w:r w:rsidRPr="00F47FD5">
        <w:rPr>
          <w:rFonts w:cs="Arial"/>
          <w:color w:val="000000"/>
          <w:sz w:val="20"/>
          <w:szCs w:val="20"/>
          <w:lang w:val="hr-HR"/>
        </w:rPr>
        <w:t>području Grada Crikvenice</w:t>
      </w:r>
      <w:r w:rsidR="00E32BF1">
        <w:rPr>
          <w:rFonts w:cs="Arial"/>
          <w:color w:val="000000"/>
          <w:sz w:val="20"/>
          <w:szCs w:val="20"/>
          <w:lang w:val="hr-HR"/>
        </w:rPr>
        <w:t>,</w:t>
      </w:r>
      <w:r>
        <w:rPr>
          <w:rFonts w:cs="Arial"/>
          <w:color w:val="000000"/>
          <w:sz w:val="20"/>
          <w:szCs w:val="20"/>
          <w:lang w:val="hr-HR"/>
        </w:rPr>
        <w:t xml:space="preserve"> te poduzetnicima koji </w:t>
      </w:r>
      <w:proofErr w:type="spellStart"/>
      <w:r w:rsidRPr="00D1468D">
        <w:rPr>
          <w:rFonts w:cs="Arial"/>
          <w:sz w:val="20"/>
        </w:rPr>
        <w:t>ulažu</w:t>
      </w:r>
      <w:proofErr w:type="spellEnd"/>
      <w:r w:rsidRPr="00D1468D">
        <w:rPr>
          <w:rFonts w:cs="Arial"/>
          <w:sz w:val="20"/>
        </w:rPr>
        <w:t xml:space="preserve"> </w:t>
      </w:r>
      <w:proofErr w:type="spellStart"/>
      <w:r w:rsidR="00E32BF1">
        <w:rPr>
          <w:rFonts w:cs="Arial"/>
          <w:sz w:val="20"/>
        </w:rPr>
        <w:t>na</w:t>
      </w:r>
      <w:proofErr w:type="spellEnd"/>
      <w:r w:rsidR="00E32BF1">
        <w:rPr>
          <w:rFonts w:cs="Arial"/>
          <w:sz w:val="20"/>
        </w:rPr>
        <w:t xml:space="preserve"> </w:t>
      </w:r>
      <w:r w:rsidRPr="00F47FD5">
        <w:rPr>
          <w:rFonts w:cs="Arial"/>
          <w:color w:val="000000"/>
          <w:sz w:val="20"/>
          <w:szCs w:val="20"/>
          <w:lang w:val="hr-HR"/>
        </w:rPr>
        <w:t>području Grada Crikvenice</w:t>
      </w:r>
      <w:r w:rsidR="00E32BF1">
        <w:rPr>
          <w:rFonts w:cs="Arial"/>
          <w:color w:val="000000"/>
          <w:sz w:val="20"/>
          <w:szCs w:val="20"/>
          <w:lang w:val="hr-HR"/>
        </w:rPr>
        <w:t>,</w:t>
      </w:r>
      <w:r>
        <w:rPr>
          <w:rFonts w:cs="Arial"/>
          <w:color w:val="000000"/>
          <w:sz w:val="20"/>
          <w:szCs w:val="20"/>
          <w:lang w:val="hr-HR"/>
        </w:rPr>
        <w:t xml:space="preserve"> bez obzira na sjedi</w:t>
      </w:r>
      <w:r w:rsidRPr="00F47FD5">
        <w:rPr>
          <w:rFonts w:cs="Arial"/>
          <w:color w:val="000000"/>
          <w:sz w:val="20"/>
          <w:szCs w:val="20"/>
          <w:lang w:val="hr-HR"/>
        </w:rPr>
        <w:t>š</w:t>
      </w:r>
      <w:r>
        <w:rPr>
          <w:rFonts w:cs="Arial"/>
          <w:color w:val="000000"/>
          <w:sz w:val="20"/>
          <w:szCs w:val="20"/>
          <w:lang w:val="hr-HR"/>
        </w:rPr>
        <w:t>te poduzetnika, za poticanje postoje</w:t>
      </w:r>
      <w:proofErr w:type="spellStart"/>
      <w:r w:rsidRPr="00F47FD5">
        <w:rPr>
          <w:rFonts w:cs="Arial"/>
          <w:color w:val="000000"/>
          <w:sz w:val="20"/>
          <w:szCs w:val="20"/>
        </w:rPr>
        <w:t>ć</w:t>
      </w:r>
      <w:r>
        <w:rPr>
          <w:rFonts w:cs="Arial"/>
          <w:color w:val="000000"/>
          <w:sz w:val="20"/>
          <w:szCs w:val="20"/>
        </w:rPr>
        <w:t>ih</w:t>
      </w:r>
      <w:proofErr w:type="spellEnd"/>
      <w:r>
        <w:rPr>
          <w:rFonts w:cs="Arial"/>
          <w:color w:val="000000"/>
          <w:sz w:val="20"/>
          <w:szCs w:val="20"/>
        </w:rPr>
        <w:t xml:space="preserve"> </w:t>
      </w:r>
      <w:proofErr w:type="spellStart"/>
      <w:r>
        <w:rPr>
          <w:rFonts w:cs="Arial"/>
          <w:color w:val="000000"/>
          <w:sz w:val="20"/>
          <w:szCs w:val="20"/>
        </w:rPr>
        <w:t>i</w:t>
      </w:r>
      <w:proofErr w:type="spellEnd"/>
      <w:r>
        <w:rPr>
          <w:rFonts w:cs="Arial"/>
          <w:color w:val="000000"/>
          <w:sz w:val="20"/>
          <w:szCs w:val="20"/>
        </w:rPr>
        <w:t xml:space="preserve"> </w:t>
      </w:r>
      <w:proofErr w:type="spellStart"/>
      <w:r>
        <w:rPr>
          <w:rFonts w:cs="Arial"/>
          <w:color w:val="000000"/>
          <w:sz w:val="20"/>
          <w:szCs w:val="20"/>
        </w:rPr>
        <w:t>novih</w:t>
      </w:r>
      <w:proofErr w:type="spellEnd"/>
      <w:r>
        <w:rPr>
          <w:rFonts w:cs="Arial"/>
          <w:color w:val="000000"/>
          <w:sz w:val="20"/>
          <w:szCs w:val="20"/>
        </w:rPr>
        <w:t xml:space="preserve"> </w:t>
      </w:r>
      <w:proofErr w:type="spellStart"/>
      <w:r>
        <w:rPr>
          <w:rFonts w:cs="Arial"/>
          <w:color w:val="000000"/>
          <w:sz w:val="20"/>
          <w:szCs w:val="20"/>
        </w:rPr>
        <w:t>investicijskih</w:t>
      </w:r>
      <w:proofErr w:type="spellEnd"/>
      <w:r>
        <w:rPr>
          <w:rFonts w:cs="Arial"/>
          <w:color w:val="000000"/>
          <w:sz w:val="20"/>
          <w:szCs w:val="20"/>
        </w:rPr>
        <w:t xml:space="preserve"> </w:t>
      </w:r>
      <w:proofErr w:type="spellStart"/>
      <w:r>
        <w:rPr>
          <w:rFonts w:cs="Arial"/>
          <w:color w:val="000000"/>
          <w:sz w:val="20"/>
          <w:szCs w:val="20"/>
        </w:rPr>
        <w:t>projekata</w:t>
      </w:r>
      <w:proofErr w:type="spellEnd"/>
      <w:r w:rsidR="004C1E6C" w:rsidRPr="00F47FD5">
        <w:rPr>
          <w:rFonts w:cs="Arial"/>
          <w:color w:val="000000"/>
          <w:sz w:val="20"/>
          <w:szCs w:val="20"/>
          <w:lang w:val="hr-HR"/>
        </w:rPr>
        <w:t>.</w:t>
      </w:r>
    </w:p>
    <w:p w:rsidR="00345131" w:rsidRPr="00F47FD5" w:rsidRDefault="00345131" w:rsidP="009526FA">
      <w:pPr>
        <w:pStyle w:val="NormalWeb"/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20"/>
          <w:szCs w:val="20"/>
        </w:rPr>
      </w:pPr>
      <w:r w:rsidRPr="00F47FD5">
        <w:rPr>
          <w:rFonts w:ascii="Arial" w:hAnsi="Arial" w:cs="Arial"/>
          <w:color w:val="000000"/>
          <w:sz w:val="20"/>
          <w:szCs w:val="20"/>
        </w:rPr>
        <w:t xml:space="preserve">Krediti se mogu realizirati u slijedećim bankama: </w:t>
      </w:r>
    </w:p>
    <w:p w:rsidR="00345131" w:rsidRPr="00F47FD5" w:rsidRDefault="000C02BE" w:rsidP="009526FA">
      <w:pPr>
        <w:pStyle w:val="NormalWeb"/>
        <w:numPr>
          <w:ilvl w:val="0"/>
          <w:numId w:val="24"/>
        </w:numPr>
        <w:shd w:val="clear" w:color="auto" w:fill="FFFFFF"/>
        <w:spacing w:after="0" w:line="360" w:lineRule="auto"/>
        <w:contextualSpacing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PRIVREDNA BANKA ZAGREB d</w:t>
      </w:r>
      <w:r w:rsidR="00345131" w:rsidRPr="00F47FD5">
        <w:rPr>
          <w:rFonts w:ascii="Arial" w:hAnsi="Arial" w:cs="Arial"/>
          <w:bCs/>
          <w:color w:val="000000"/>
          <w:sz w:val="20"/>
          <w:szCs w:val="20"/>
        </w:rPr>
        <w:t xml:space="preserve">.d., </w:t>
      </w:r>
    </w:p>
    <w:p w:rsidR="00345131" w:rsidRPr="00F47FD5" w:rsidRDefault="00345131" w:rsidP="009526FA">
      <w:pPr>
        <w:pStyle w:val="NormalWeb"/>
        <w:numPr>
          <w:ilvl w:val="0"/>
          <w:numId w:val="24"/>
        </w:num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20"/>
          <w:szCs w:val="20"/>
        </w:rPr>
      </w:pPr>
      <w:r w:rsidRPr="00F47FD5">
        <w:rPr>
          <w:rFonts w:ascii="Arial" w:hAnsi="Arial" w:cs="Arial"/>
          <w:color w:val="000000"/>
          <w:sz w:val="20"/>
          <w:szCs w:val="20"/>
        </w:rPr>
        <w:t xml:space="preserve">ERSTE &amp; STEIERMARKISCHE BANK d.d., </w:t>
      </w:r>
    </w:p>
    <w:p w:rsidR="00345131" w:rsidRPr="00F47FD5" w:rsidRDefault="00345131" w:rsidP="009526FA">
      <w:pPr>
        <w:pStyle w:val="NormalWeb"/>
        <w:numPr>
          <w:ilvl w:val="0"/>
          <w:numId w:val="24"/>
        </w:numPr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20"/>
          <w:szCs w:val="20"/>
        </w:rPr>
      </w:pPr>
      <w:r w:rsidRPr="00F47FD5">
        <w:rPr>
          <w:rFonts w:ascii="Arial" w:hAnsi="Arial" w:cs="Arial"/>
          <w:bCs/>
          <w:color w:val="000000"/>
          <w:sz w:val="20"/>
          <w:szCs w:val="20"/>
        </w:rPr>
        <w:t>RAIFFEISENBANK AUSTRIA d.d.,</w:t>
      </w:r>
    </w:p>
    <w:p w:rsidR="00345131" w:rsidRPr="00F47FD5" w:rsidRDefault="00F47FD5" w:rsidP="009526FA">
      <w:pPr>
        <w:pStyle w:val="NormalWeb"/>
        <w:numPr>
          <w:ilvl w:val="0"/>
          <w:numId w:val="24"/>
        </w:numPr>
        <w:shd w:val="clear" w:color="auto" w:fill="FFFFFF"/>
        <w:spacing w:after="0" w:line="360" w:lineRule="auto"/>
        <w:contextualSpacing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ZAGREBAČKA BANKA d.d..</w:t>
      </w:r>
    </w:p>
    <w:p w:rsidR="0056212B" w:rsidRDefault="0056212B" w:rsidP="009526FA">
      <w:pPr>
        <w:pStyle w:val="BodyText"/>
        <w:spacing w:line="360" w:lineRule="auto"/>
        <w:contextualSpacing/>
        <w:jc w:val="left"/>
        <w:rPr>
          <w:rFonts w:ascii="Arial" w:hAnsi="Arial" w:cs="Arial"/>
          <w:color w:val="000000"/>
          <w:sz w:val="20"/>
          <w:szCs w:val="20"/>
          <w:u w:val="single"/>
        </w:rPr>
      </w:pPr>
    </w:p>
    <w:p w:rsidR="005A219C" w:rsidRPr="000C02BE" w:rsidRDefault="004E761B" w:rsidP="009526FA">
      <w:pPr>
        <w:pStyle w:val="BodyText"/>
        <w:spacing w:line="360" w:lineRule="auto"/>
        <w:contextualSpacing/>
        <w:jc w:val="left"/>
        <w:rPr>
          <w:rFonts w:ascii="Arial" w:hAnsi="Arial" w:cs="Arial"/>
          <w:bCs/>
          <w:caps/>
          <w:color w:val="000000"/>
          <w:sz w:val="20"/>
          <w:szCs w:val="20"/>
        </w:rPr>
      </w:pPr>
      <w:r w:rsidRPr="00F47FD5">
        <w:rPr>
          <w:rFonts w:ascii="Arial" w:hAnsi="Arial" w:cs="Arial"/>
          <w:color w:val="000000"/>
          <w:sz w:val="20"/>
          <w:szCs w:val="20"/>
          <w:u w:val="single"/>
        </w:rPr>
        <w:t>2) NAMJENA KREDITA</w:t>
      </w:r>
      <w:r w:rsidRPr="00F47FD5">
        <w:rPr>
          <w:rFonts w:ascii="Arial" w:hAnsi="Arial" w:cs="Arial"/>
          <w:color w:val="000000"/>
          <w:sz w:val="20"/>
          <w:szCs w:val="20"/>
          <w:u w:val="single"/>
        </w:rPr>
        <w:br/>
      </w:r>
      <w:r w:rsidR="005A219C" w:rsidRPr="000C02BE">
        <w:rPr>
          <w:rFonts w:ascii="Arial" w:hAnsi="Arial" w:cs="Arial"/>
          <w:color w:val="000000"/>
          <w:sz w:val="20"/>
          <w:szCs w:val="20"/>
        </w:rPr>
        <w:t>Krediti se mogu koristiti za:</w:t>
      </w:r>
    </w:p>
    <w:p w:rsidR="005A219C" w:rsidRPr="00F47FD5" w:rsidRDefault="005A219C" w:rsidP="009526FA">
      <w:pPr>
        <w:pStyle w:val="BodyText"/>
        <w:numPr>
          <w:ilvl w:val="0"/>
          <w:numId w:val="23"/>
        </w:numPr>
        <w:spacing w:line="360" w:lineRule="auto"/>
        <w:ind w:left="709"/>
        <w:contextualSpacing/>
        <w:rPr>
          <w:rFonts w:ascii="Arial" w:hAnsi="Arial" w:cs="Arial"/>
          <w:caps/>
          <w:color w:val="000000"/>
          <w:sz w:val="20"/>
          <w:szCs w:val="20"/>
        </w:rPr>
      </w:pPr>
      <w:r w:rsidRPr="00F47FD5">
        <w:rPr>
          <w:rFonts w:ascii="Arial" w:hAnsi="Arial" w:cs="Arial"/>
          <w:color w:val="000000"/>
          <w:sz w:val="20"/>
          <w:szCs w:val="20"/>
        </w:rPr>
        <w:t>kupnje građevinskog i pripadajućeg zemljišta, te uređenje infrastrukture,</w:t>
      </w:r>
    </w:p>
    <w:p w:rsidR="005A219C" w:rsidRPr="00F47FD5" w:rsidRDefault="005A219C" w:rsidP="009526FA">
      <w:pPr>
        <w:pStyle w:val="BodyText"/>
        <w:numPr>
          <w:ilvl w:val="0"/>
          <w:numId w:val="23"/>
        </w:numPr>
        <w:spacing w:line="360" w:lineRule="auto"/>
        <w:ind w:left="709"/>
        <w:contextualSpacing/>
        <w:rPr>
          <w:rFonts w:ascii="Arial" w:hAnsi="Arial" w:cs="Arial"/>
          <w:caps/>
          <w:color w:val="000000"/>
          <w:sz w:val="20"/>
          <w:szCs w:val="20"/>
        </w:rPr>
      </w:pPr>
      <w:r w:rsidRPr="00F47FD5">
        <w:rPr>
          <w:rFonts w:ascii="Arial" w:hAnsi="Arial" w:cs="Arial"/>
          <w:color w:val="000000"/>
          <w:sz w:val="20"/>
          <w:szCs w:val="20"/>
        </w:rPr>
        <w:t>kupnje, izgradnje, uređenja ili proširenja gospodarskih objekata,</w:t>
      </w:r>
    </w:p>
    <w:p w:rsidR="005A219C" w:rsidRPr="00F47FD5" w:rsidRDefault="005A219C" w:rsidP="009526FA">
      <w:pPr>
        <w:pStyle w:val="BodyText"/>
        <w:numPr>
          <w:ilvl w:val="0"/>
          <w:numId w:val="23"/>
        </w:numPr>
        <w:spacing w:line="360" w:lineRule="auto"/>
        <w:ind w:left="709"/>
        <w:contextualSpacing/>
        <w:rPr>
          <w:rFonts w:ascii="Arial" w:hAnsi="Arial" w:cs="Arial"/>
          <w:caps/>
          <w:color w:val="000000"/>
          <w:sz w:val="20"/>
          <w:szCs w:val="20"/>
        </w:rPr>
      </w:pPr>
      <w:r w:rsidRPr="00F47FD5">
        <w:rPr>
          <w:rFonts w:ascii="Arial" w:hAnsi="Arial" w:cs="Arial"/>
          <w:color w:val="000000"/>
          <w:sz w:val="20"/>
          <w:szCs w:val="20"/>
        </w:rPr>
        <w:t>nabave opreme ili pojedinih dijelova opreme,</w:t>
      </w:r>
    </w:p>
    <w:p w:rsidR="005A219C" w:rsidRPr="00F47FD5" w:rsidRDefault="005A219C" w:rsidP="009526FA">
      <w:pPr>
        <w:pStyle w:val="BodyText"/>
        <w:numPr>
          <w:ilvl w:val="0"/>
          <w:numId w:val="23"/>
        </w:numPr>
        <w:spacing w:line="360" w:lineRule="auto"/>
        <w:ind w:left="709"/>
        <w:contextualSpacing/>
        <w:rPr>
          <w:rFonts w:ascii="Arial" w:hAnsi="Arial" w:cs="Arial"/>
          <w:caps/>
          <w:color w:val="000000"/>
          <w:sz w:val="20"/>
          <w:szCs w:val="20"/>
        </w:rPr>
      </w:pPr>
      <w:r w:rsidRPr="00F47FD5">
        <w:rPr>
          <w:rFonts w:ascii="Arial" w:hAnsi="Arial" w:cs="Arial"/>
          <w:color w:val="000000"/>
          <w:sz w:val="20"/>
          <w:szCs w:val="20"/>
        </w:rPr>
        <w:t>nabave prijevoznih sredstava ili plovila u funkciji poduzetništva,</w:t>
      </w:r>
    </w:p>
    <w:p w:rsidR="005A219C" w:rsidRPr="00F47FD5" w:rsidRDefault="005A219C" w:rsidP="009526FA">
      <w:pPr>
        <w:pStyle w:val="BodyText"/>
        <w:numPr>
          <w:ilvl w:val="0"/>
          <w:numId w:val="23"/>
        </w:numPr>
        <w:spacing w:line="360" w:lineRule="auto"/>
        <w:ind w:left="709"/>
        <w:contextualSpacing/>
        <w:rPr>
          <w:rFonts w:ascii="Arial" w:hAnsi="Arial" w:cs="Arial"/>
          <w:caps/>
          <w:color w:val="000000"/>
          <w:sz w:val="20"/>
          <w:szCs w:val="20"/>
        </w:rPr>
      </w:pPr>
      <w:r w:rsidRPr="00F47FD5">
        <w:rPr>
          <w:rFonts w:ascii="Arial" w:hAnsi="Arial" w:cs="Arial"/>
          <w:color w:val="000000"/>
          <w:sz w:val="20"/>
          <w:szCs w:val="20"/>
        </w:rPr>
        <w:t xml:space="preserve">obrtnih sredstava u funkciji investicije ili za </w:t>
      </w:r>
      <w:r w:rsidR="00EA71F6" w:rsidRPr="00F47FD5">
        <w:rPr>
          <w:rFonts w:ascii="Arial" w:hAnsi="Arial" w:cs="Arial"/>
          <w:color w:val="000000"/>
          <w:sz w:val="20"/>
          <w:szCs w:val="20"/>
        </w:rPr>
        <w:t>unaprjeđenje</w:t>
      </w:r>
      <w:r w:rsidRPr="00F47FD5">
        <w:rPr>
          <w:rFonts w:ascii="Arial" w:hAnsi="Arial" w:cs="Arial"/>
          <w:color w:val="000000"/>
          <w:sz w:val="20"/>
          <w:szCs w:val="20"/>
        </w:rPr>
        <w:t xml:space="preserve"> poslovanja (do 30% kredita, osim kod refinanciranja ili refundacije postojećih kredita), o čemu odluku donosi Banka,</w:t>
      </w:r>
    </w:p>
    <w:p w:rsidR="005A219C" w:rsidRPr="00F47FD5" w:rsidRDefault="005A219C" w:rsidP="009526FA">
      <w:pPr>
        <w:pStyle w:val="BodyText"/>
        <w:numPr>
          <w:ilvl w:val="0"/>
          <w:numId w:val="23"/>
        </w:numPr>
        <w:spacing w:line="360" w:lineRule="auto"/>
        <w:ind w:left="709"/>
        <w:contextualSpacing/>
        <w:rPr>
          <w:rFonts w:ascii="Arial" w:hAnsi="Arial" w:cs="Arial"/>
          <w:caps/>
          <w:color w:val="000000"/>
          <w:sz w:val="20"/>
          <w:szCs w:val="20"/>
        </w:rPr>
      </w:pPr>
      <w:r w:rsidRPr="00F47FD5">
        <w:rPr>
          <w:rFonts w:ascii="Arial" w:hAnsi="Arial" w:cs="Arial"/>
          <w:color w:val="000000"/>
          <w:sz w:val="20"/>
          <w:szCs w:val="20"/>
        </w:rPr>
        <w:t>refinanciranja postojećih nepovoljnih kredita ili refundacije ranije uloženih sredstava korištenih za slične namjene, o čemu odluku donosi Banka.</w:t>
      </w:r>
    </w:p>
    <w:p w:rsidR="005A219C" w:rsidRPr="00314C5F" w:rsidRDefault="005A219C" w:rsidP="009526FA">
      <w:pPr>
        <w:pStyle w:val="BodyText"/>
        <w:spacing w:line="360" w:lineRule="auto"/>
        <w:contextualSpacing/>
        <w:rPr>
          <w:rFonts w:ascii="Arial" w:hAnsi="Arial" w:cs="Arial"/>
          <w:caps/>
          <w:color w:val="000000"/>
          <w:sz w:val="20"/>
          <w:szCs w:val="20"/>
        </w:rPr>
      </w:pPr>
      <w:r w:rsidRPr="00314C5F">
        <w:rPr>
          <w:rFonts w:ascii="Arial" w:hAnsi="Arial" w:cs="Arial"/>
          <w:color w:val="000000"/>
          <w:sz w:val="20"/>
          <w:szCs w:val="20"/>
        </w:rPr>
        <w:t>Krediti se ne odobravaju za:</w:t>
      </w:r>
    </w:p>
    <w:p w:rsidR="005A219C" w:rsidRPr="00F47FD5" w:rsidRDefault="005A219C" w:rsidP="009526FA">
      <w:pPr>
        <w:pStyle w:val="BodyText"/>
        <w:numPr>
          <w:ilvl w:val="0"/>
          <w:numId w:val="22"/>
        </w:numPr>
        <w:tabs>
          <w:tab w:val="clear" w:pos="1080"/>
          <w:tab w:val="num" w:pos="1418"/>
        </w:tabs>
        <w:spacing w:line="360" w:lineRule="auto"/>
        <w:ind w:left="709"/>
        <w:contextualSpacing/>
        <w:rPr>
          <w:rFonts w:ascii="Arial" w:hAnsi="Arial" w:cs="Arial"/>
          <w:caps/>
          <w:color w:val="000000"/>
          <w:sz w:val="20"/>
          <w:szCs w:val="20"/>
        </w:rPr>
      </w:pPr>
      <w:r w:rsidRPr="00F47FD5">
        <w:rPr>
          <w:rFonts w:ascii="Arial" w:hAnsi="Arial" w:cs="Arial"/>
          <w:color w:val="000000"/>
          <w:sz w:val="20"/>
          <w:szCs w:val="20"/>
        </w:rPr>
        <w:t>kupovinu udjela u trgovačkim društvima,</w:t>
      </w:r>
    </w:p>
    <w:p w:rsidR="005A219C" w:rsidRPr="00F47FD5" w:rsidRDefault="005A219C" w:rsidP="009526FA">
      <w:pPr>
        <w:pStyle w:val="BodyText"/>
        <w:numPr>
          <w:ilvl w:val="0"/>
          <w:numId w:val="22"/>
        </w:numPr>
        <w:tabs>
          <w:tab w:val="clear" w:pos="1080"/>
          <w:tab w:val="num" w:pos="1418"/>
        </w:tabs>
        <w:spacing w:line="360" w:lineRule="auto"/>
        <w:ind w:left="709"/>
        <w:contextualSpacing/>
        <w:rPr>
          <w:rFonts w:ascii="Arial" w:hAnsi="Arial" w:cs="Arial"/>
          <w:caps/>
          <w:color w:val="000000"/>
          <w:sz w:val="20"/>
          <w:szCs w:val="20"/>
        </w:rPr>
      </w:pPr>
      <w:r w:rsidRPr="00F47FD5">
        <w:rPr>
          <w:rFonts w:ascii="Arial" w:hAnsi="Arial" w:cs="Arial"/>
          <w:color w:val="000000"/>
          <w:sz w:val="20"/>
          <w:szCs w:val="20"/>
        </w:rPr>
        <w:t>ulaganja u kockarnice i igračnice,</w:t>
      </w:r>
    </w:p>
    <w:p w:rsidR="005A219C" w:rsidRPr="00F47FD5" w:rsidRDefault="005A219C" w:rsidP="009526FA">
      <w:pPr>
        <w:pStyle w:val="BodyText"/>
        <w:numPr>
          <w:ilvl w:val="0"/>
          <w:numId w:val="22"/>
        </w:numPr>
        <w:tabs>
          <w:tab w:val="clear" w:pos="1080"/>
          <w:tab w:val="num" w:pos="1418"/>
        </w:tabs>
        <w:spacing w:line="360" w:lineRule="auto"/>
        <w:ind w:left="709"/>
        <w:contextualSpacing/>
        <w:rPr>
          <w:rFonts w:ascii="Arial" w:hAnsi="Arial" w:cs="Arial"/>
          <w:caps/>
          <w:color w:val="000000"/>
          <w:sz w:val="20"/>
          <w:szCs w:val="20"/>
        </w:rPr>
      </w:pPr>
      <w:r w:rsidRPr="00F47FD5">
        <w:rPr>
          <w:rFonts w:ascii="Arial" w:hAnsi="Arial" w:cs="Arial"/>
          <w:color w:val="000000"/>
          <w:sz w:val="20"/>
          <w:szCs w:val="20"/>
        </w:rPr>
        <w:t>ulaganja u vrijednosnice,</w:t>
      </w:r>
    </w:p>
    <w:p w:rsidR="005A219C" w:rsidRPr="00813266" w:rsidRDefault="005A219C" w:rsidP="00BA19B2">
      <w:pPr>
        <w:pStyle w:val="BodyText"/>
        <w:numPr>
          <w:ilvl w:val="0"/>
          <w:numId w:val="22"/>
        </w:numPr>
        <w:tabs>
          <w:tab w:val="clear" w:pos="1080"/>
          <w:tab w:val="num" w:pos="1418"/>
        </w:tabs>
        <w:spacing w:line="360" w:lineRule="auto"/>
        <w:ind w:left="709"/>
        <w:contextualSpacing/>
        <w:rPr>
          <w:rFonts w:ascii="Arial" w:hAnsi="Arial" w:cs="Arial"/>
          <w:caps/>
          <w:color w:val="000000"/>
          <w:sz w:val="20"/>
          <w:szCs w:val="20"/>
        </w:rPr>
      </w:pPr>
      <w:r w:rsidRPr="00813266">
        <w:rPr>
          <w:rFonts w:ascii="Arial" w:hAnsi="Arial" w:cs="Arial"/>
          <w:color w:val="000000"/>
          <w:sz w:val="20"/>
          <w:szCs w:val="20"/>
        </w:rPr>
        <w:t>financiranje ekološki neprihvatljivih projekata,</w:t>
      </w:r>
    </w:p>
    <w:p w:rsidR="004E761B" w:rsidRPr="00F47FD5" w:rsidRDefault="004E761B" w:rsidP="009526FA">
      <w:pPr>
        <w:pStyle w:val="NormalWeb"/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20"/>
          <w:szCs w:val="20"/>
        </w:rPr>
      </w:pPr>
      <w:r w:rsidRPr="00F47FD5">
        <w:rPr>
          <w:rFonts w:ascii="Arial" w:hAnsi="Arial" w:cs="Arial"/>
          <w:color w:val="000000"/>
          <w:sz w:val="20"/>
          <w:szCs w:val="20"/>
        </w:rPr>
        <w:br/>
      </w:r>
      <w:r w:rsidRPr="00F47FD5">
        <w:rPr>
          <w:rFonts w:ascii="Arial" w:hAnsi="Arial" w:cs="Arial"/>
          <w:color w:val="000000"/>
          <w:sz w:val="20"/>
          <w:szCs w:val="20"/>
          <w:u w:val="single"/>
        </w:rPr>
        <w:t>3) NAJNIŽI IZNOS KREDITA:</w:t>
      </w:r>
      <w:r w:rsidRPr="00F47FD5">
        <w:rPr>
          <w:rFonts w:ascii="Arial" w:hAnsi="Arial" w:cs="Arial"/>
          <w:color w:val="000000"/>
          <w:sz w:val="20"/>
          <w:szCs w:val="20"/>
        </w:rPr>
        <w:t xml:space="preserve"> </w:t>
      </w:r>
      <w:r w:rsidR="005A219C" w:rsidRPr="00F47FD5">
        <w:rPr>
          <w:rFonts w:ascii="Arial" w:hAnsi="Arial" w:cs="Arial"/>
          <w:caps/>
          <w:color w:val="000000"/>
          <w:sz w:val="20"/>
          <w:szCs w:val="20"/>
        </w:rPr>
        <w:t xml:space="preserve">HRK 40.000,00 </w:t>
      </w:r>
    </w:p>
    <w:p w:rsidR="005A219C" w:rsidRPr="00F47FD5" w:rsidRDefault="005A219C" w:rsidP="009526FA">
      <w:pPr>
        <w:pStyle w:val="NormalWeb"/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:rsidR="005A219C" w:rsidRDefault="004E761B" w:rsidP="009526FA">
      <w:pPr>
        <w:pStyle w:val="BodyText"/>
        <w:spacing w:line="360" w:lineRule="auto"/>
        <w:contextualSpacing/>
        <w:rPr>
          <w:rFonts w:ascii="Arial" w:hAnsi="Arial" w:cs="Arial"/>
          <w:color w:val="000000"/>
          <w:sz w:val="20"/>
          <w:szCs w:val="20"/>
        </w:rPr>
      </w:pPr>
      <w:r w:rsidRPr="00F47FD5">
        <w:rPr>
          <w:rFonts w:ascii="Arial" w:hAnsi="Arial" w:cs="Arial"/>
          <w:color w:val="000000"/>
          <w:sz w:val="20"/>
          <w:szCs w:val="20"/>
          <w:u w:val="single"/>
        </w:rPr>
        <w:t>4) NAJVIŠI IZNOS KREDITA:</w:t>
      </w:r>
      <w:r w:rsidRPr="00F47FD5">
        <w:rPr>
          <w:rFonts w:ascii="Arial" w:hAnsi="Arial" w:cs="Arial"/>
          <w:color w:val="000000"/>
          <w:sz w:val="20"/>
          <w:szCs w:val="20"/>
        </w:rPr>
        <w:t xml:space="preserve"> </w:t>
      </w:r>
      <w:r w:rsidR="005A219C" w:rsidRPr="00F47FD5">
        <w:rPr>
          <w:rFonts w:ascii="Arial" w:hAnsi="Arial" w:cs="Arial"/>
          <w:bCs/>
          <w:color w:val="000000"/>
          <w:sz w:val="20"/>
          <w:szCs w:val="20"/>
        </w:rPr>
        <w:t xml:space="preserve">HRK </w:t>
      </w:r>
      <w:r w:rsidR="00DF3E6E" w:rsidRPr="00FD680E">
        <w:rPr>
          <w:rFonts w:ascii="Arial" w:hAnsi="Arial" w:cs="Arial"/>
          <w:bCs/>
          <w:color w:val="000000"/>
          <w:sz w:val="20"/>
          <w:szCs w:val="20"/>
        </w:rPr>
        <w:t>3</w:t>
      </w:r>
      <w:r w:rsidR="005A219C" w:rsidRPr="00FD680E">
        <w:rPr>
          <w:rFonts w:ascii="Arial" w:hAnsi="Arial" w:cs="Arial"/>
          <w:bCs/>
          <w:color w:val="000000"/>
          <w:sz w:val="20"/>
          <w:szCs w:val="20"/>
        </w:rPr>
        <w:t>00.000,00</w:t>
      </w:r>
      <w:r w:rsidR="005A219C" w:rsidRPr="00F47FD5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BA19B2">
        <w:rPr>
          <w:rFonts w:ascii="Arial" w:hAnsi="Arial" w:cs="Arial"/>
          <w:bCs/>
          <w:color w:val="000000"/>
          <w:sz w:val="20"/>
          <w:szCs w:val="20"/>
        </w:rPr>
        <w:t xml:space="preserve">koji uz suglasnost </w:t>
      </w:r>
      <w:r w:rsidR="005A219C" w:rsidRPr="00F47FD5">
        <w:rPr>
          <w:rFonts w:ascii="Arial" w:hAnsi="Arial" w:cs="Arial"/>
          <w:color w:val="000000"/>
          <w:sz w:val="20"/>
          <w:szCs w:val="20"/>
        </w:rPr>
        <w:t xml:space="preserve"> Povjerenstv</w:t>
      </w:r>
      <w:r w:rsidR="00BA19B2">
        <w:rPr>
          <w:rFonts w:ascii="Arial" w:hAnsi="Arial" w:cs="Arial"/>
          <w:color w:val="000000"/>
          <w:sz w:val="20"/>
          <w:szCs w:val="20"/>
        </w:rPr>
        <w:t>a može biti i veći</w:t>
      </w:r>
      <w:r w:rsidR="005A219C" w:rsidRPr="00F47FD5">
        <w:rPr>
          <w:rFonts w:ascii="Arial" w:hAnsi="Arial" w:cs="Arial"/>
          <w:color w:val="000000"/>
          <w:sz w:val="20"/>
          <w:szCs w:val="20"/>
        </w:rPr>
        <w:t xml:space="preserve">, a konačnu odluku donosi Banka, ovisno o kvaliteti Programa i kreditnoj sposobnosti poduzetnika. </w:t>
      </w:r>
    </w:p>
    <w:p w:rsidR="009526FA" w:rsidRPr="00F47FD5" w:rsidRDefault="009526FA" w:rsidP="009526FA">
      <w:pPr>
        <w:pStyle w:val="BodyText"/>
        <w:spacing w:line="360" w:lineRule="auto"/>
        <w:contextualSpacing/>
        <w:rPr>
          <w:rFonts w:ascii="Arial" w:hAnsi="Arial" w:cs="Arial"/>
          <w:caps/>
          <w:color w:val="000000"/>
          <w:sz w:val="20"/>
          <w:szCs w:val="20"/>
        </w:rPr>
      </w:pPr>
    </w:p>
    <w:p w:rsidR="004E761B" w:rsidRPr="00F47FD5" w:rsidRDefault="004E761B" w:rsidP="00EA71F6">
      <w:pPr>
        <w:pStyle w:val="NormalWeb"/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20"/>
          <w:szCs w:val="20"/>
          <w:u w:val="single"/>
        </w:rPr>
      </w:pPr>
      <w:r w:rsidRPr="00EA71F6">
        <w:rPr>
          <w:rFonts w:ascii="Arial" w:hAnsi="Arial" w:cs="Arial"/>
          <w:color w:val="000000"/>
          <w:sz w:val="20"/>
          <w:szCs w:val="20"/>
          <w:u w:val="single"/>
        </w:rPr>
        <w:t xml:space="preserve">5) </w:t>
      </w:r>
      <w:r w:rsidR="005A219C" w:rsidRPr="00EA71F6">
        <w:rPr>
          <w:rFonts w:ascii="Arial" w:hAnsi="Arial" w:cs="Arial"/>
          <w:color w:val="000000"/>
          <w:sz w:val="20"/>
          <w:szCs w:val="20"/>
          <w:u w:val="single"/>
        </w:rPr>
        <w:t>NAČIN KORIŠTENJA KREDITA:</w:t>
      </w:r>
    </w:p>
    <w:p w:rsidR="00A961A7" w:rsidRPr="00A961A7" w:rsidRDefault="00A961A7" w:rsidP="00AC5951">
      <w:pPr>
        <w:pStyle w:val="BodyText"/>
        <w:numPr>
          <w:ilvl w:val="0"/>
          <w:numId w:val="6"/>
        </w:numPr>
        <w:spacing w:line="360" w:lineRule="auto"/>
        <w:rPr>
          <w:rFonts w:ascii="Arial" w:hAnsi="Arial" w:cs="Arial"/>
          <w:caps/>
          <w:sz w:val="20"/>
          <w:szCs w:val="20"/>
        </w:rPr>
      </w:pPr>
      <w:r w:rsidRPr="00A961A7">
        <w:rPr>
          <w:rFonts w:ascii="Arial" w:hAnsi="Arial" w:cs="Arial"/>
          <w:sz w:val="20"/>
          <w:szCs w:val="20"/>
        </w:rPr>
        <w:t xml:space="preserve">za osnovna sredstva </w:t>
      </w:r>
    </w:p>
    <w:p w:rsidR="00A961A7" w:rsidRPr="00A961A7" w:rsidRDefault="00A961A7" w:rsidP="007907E1">
      <w:pPr>
        <w:pStyle w:val="BodyText"/>
        <w:spacing w:line="360" w:lineRule="auto"/>
        <w:rPr>
          <w:rFonts w:ascii="Arial" w:hAnsi="Arial" w:cs="Arial"/>
          <w:caps/>
          <w:sz w:val="20"/>
          <w:szCs w:val="20"/>
        </w:rPr>
      </w:pPr>
      <w:r w:rsidRPr="00A961A7">
        <w:rPr>
          <w:rFonts w:ascii="Arial" w:hAnsi="Arial" w:cs="Arial"/>
          <w:sz w:val="20"/>
          <w:szCs w:val="20"/>
        </w:rPr>
        <w:t xml:space="preserve">- isplata kredita obavlja se bezgotovinskom isplatom na račun dobavljača/izvršitelja usluga, temeljem ovjerene situacije, predračuna, računa ili ugovora o isporuci ili kupnji, u visini najmanje 90% kredita, te isplatom na </w:t>
      </w:r>
      <w:r w:rsidR="001A2D48">
        <w:rPr>
          <w:rFonts w:ascii="Arial" w:hAnsi="Arial" w:cs="Arial"/>
          <w:sz w:val="20"/>
          <w:szCs w:val="20"/>
        </w:rPr>
        <w:t>žiro</w:t>
      </w:r>
      <w:r w:rsidRPr="00A961A7">
        <w:rPr>
          <w:rFonts w:ascii="Arial" w:hAnsi="Arial" w:cs="Arial"/>
          <w:sz w:val="20"/>
          <w:szCs w:val="20"/>
        </w:rPr>
        <w:t xml:space="preserve"> račun Korisnika kredita do najviše 10% odobrenog iznosa</w:t>
      </w:r>
      <w:r w:rsidR="001A2D48">
        <w:rPr>
          <w:rFonts w:ascii="Arial" w:hAnsi="Arial" w:cs="Arial"/>
          <w:sz w:val="20"/>
          <w:szCs w:val="20"/>
        </w:rPr>
        <w:t>.</w:t>
      </w:r>
    </w:p>
    <w:p w:rsidR="00A961A7" w:rsidRPr="00A961A7" w:rsidRDefault="00A961A7" w:rsidP="00AC5951">
      <w:pPr>
        <w:pStyle w:val="BodyText"/>
        <w:numPr>
          <w:ilvl w:val="0"/>
          <w:numId w:val="6"/>
        </w:numPr>
        <w:spacing w:line="360" w:lineRule="auto"/>
        <w:rPr>
          <w:rFonts w:ascii="Arial" w:hAnsi="Arial" w:cs="Arial"/>
          <w:caps/>
          <w:sz w:val="20"/>
          <w:szCs w:val="20"/>
        </w:rPr>
      </w:pPr>
      <w:r w:rsidRPr="00A961A7">
        <w:rPr>
          <w:rFonts w:ascii="Arial" w:hAnsi="Arial" w:cs="Arial"/>
          <w:sz w:val="20"/>
          <w:szCs w:val="20"/>
        </w:rPr>
        <w:t>za obrtna sredstva - maksimalno 30% kredita (osim kod refinanciranja ili refundacije)</w:t>
      </w:r>
    </w:p>
    <w:p w:rsidR="00A961A7" w:rsidRPr="007907E1" w:rsidRDefault="00A961A7" w:rsidP="00AC5951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  <w:r w:rsidRPr="00A961A7">
        <w:rPr>
          <w:rFonts w:ascii="Arial" w:hAnsi="Arial" w:cs="Arial"/>
          <w:sz w:val="20"/>
          <w:szCs w:val="20"/>
        </w:rPr>
        <w:t xml:space="preserve">- isplata na </w:t>
      </w:r>
      <w:r w:rsidR="001A2D48">
        <w:rPr>
          <w:rFonts w:ascii="Arial" w:hAnsi="Arial" w:cs="Arial"/>
          <w:sz w:val="20"/>
          <w:szCs w:val="20"/>
        </w:rPr>
        <w:t>žiro</w:t>
      </w:r>
      <w:r w:rsidR="007907E1">
        <w:rPr>
          <w:rFonts w:ascii="Arial" w:hAnsi="Arial" w:cs="Arial"/>
          <w:sz w:val="20"/>
          <w:szCs w:val="20"/>
        </w:rPr>
        <w:t xml:space="preserve"> račun Korisnika kredita. </w:t>
      </w:r>
    </w:p>
    <w:p w:rsidR="00A961A7" w:rsidRPr="00A961A7" w:rsidRDefault="00A961A7" w:rsidP="00AC5951">
      <w:pPr>
        <w:pStyle w:val="BodyText"/>
        <w:numPr>
          <w:ilvl w:val="0"/>
          <w:numId w:val="6"/>
        </w:numPr>
        <w:spacing w:line="360" w:lineRule="auto"/>
        <w:rPr>
          <w:rFonts w:ascii="Arial" w:hAnsi="Arial" w:cs="Arial"/>
          <w:caps/>
          <w:sz w:val="20"/>
          <w:szCs w:val="20"/>
        </w:rPr>
      </w:pPr>
      <w:r w:rsidRPr="00A961A7">
        <w:rPr>
          <w:rFonts w:ascii="Arial" w:hAnsi="Arial" w:cs="Arial"/>
          <w:sz w:val="20"/>
          <w:szCs w:val="20"/>
        </w:rPr>
        <w:t xml:space="preserve">dio kredita za refinanciranje </w:t>
      </w:r>
    </w:p>
    <w:p w:rsidR="00A961A7" w:rsidRPr="00A961A7" w:rsidRDefault="00A961A7" w:rsidP="00AC5951">
      <w:pPr>
        <w:pStyle w:val="BodyText"/>
        <w:spacing w:line="360" w:lineRule="auto"/>
        <w:rPr>
          <w:rFonts w:ascii="Arial" w:hAnsi="Arial" w:cs="Arial"/>
          <w:caps/>
          <w:sz w:val="20"/>
          <w:szCs w:val="20"/>
        </w:rPr>
      </w:pPr>
      <w:r w:rsidRPr="00A961A7">
        <w:rPr>
          <w:rFonts w:ascii="Arial" w:hAnsi="Arial" w:cs="Arial"/>
          <w:sz w:val="20"/>
          <w:szCs w:val="20"/>
        </w:rPr>
        <w:t xml:space="preserve">- isplata na </w:t>
      </w:r>
      <w:r w:rsidR="001A2D48">
        <w:rPr>
          <w:rFonts w:ascii="Arial" w:hAnsi="Arial" w:cs="Arial"/>
          <w:sz w:val="20"/>
          <w:szCs w:val="20"/>
        </w:rPr>
        <w:t>žiro</w:t>
      </w:r>
      <w:r w:rsidRPr="00A961A7">
        <w:rPr>
          <w:rFonts w:ascii="Arial" w:hAnsi="Arial" w:cs="Arial"/>
          <w:sz w:val="20"/>
          <w:szCs w:val="20"/>
        </w:rPr>
        <w:t xml:space="preserve"> račun </w:t>
      </w:r>
      <w:r w:rsidR="001A2D48">
        <w:rPr>
          <w:rFonts w:ascii="Arial" w:hAnsi="Arial" w:cs="Arial"/>
          <w:sz w:val="20"/>
          <w:szCs w:val="20"/>
        </w:rPr>
        <w:t>druge</w:t>
      </w:r>
      <w:r w:rsidRPr="00A961A7">
        <w:rPr>
          <w:rFonts w:ascii="Arial" w:hAnsi="Arial" w:cs="Arial"/>
          <w:sz w:val="20"/>
          <w:szCs w:val="20"/>
        </w:rPr>
        <w:t xml:space="preserve"> ban</w:t>
      </w:r>
      <w:r w:rsidR="001A2D48">
        <w:rPr>
          <w:rFonts w:ascii="Arial" w:hAnsi="Arial" w:cs="Arial"/>
          <w:sz w:val="20"/>
          <w:szCs w:val="20"/>
        </w:rPr>
        <w:t>ke</w:t>
      </w:r>
      <w:r w:rsidRPr="00A961A7">
        <w:rPr>
          <w:rFonts w:ascii="Arial" w:hAnsi="Arial" w:cs="Arial"/>
          <w:sz w:val="20"/>
          <w:szCs w:val="20"/>
        </w:rPr>
        <w:t xml:space="preserve"> kod koje se zatvara kreditna obveza Korisnika kredita.</w:t>
      </w:r>
    </w:p>
    <w:p w:rsidR="00A961A7" w:rsidRPr="00A961A7" w:rsidRDefault="00A961A7" w:rsidP="00AC5951">
      <w:pPr>
        <w:pStyle w:val="BodyText"/>
        <w:numPr>
          <w:ilvl w:val="0"/>
          <w:numId w:val="6"/>
        </w:numPr>
        <w:spacing w:line="360" w:lineRule="auto"/>
        <w:rPr>
          <w:rFonts w:ascii="Arial" w:hAnsi="Arial" w:cs="Arial"/>
          <w:caps/>
          <w:sz w:val="20"/>
          <w:szCs w:val="20"/>
        </w:rPr>
      </w:pPr>
      <w:r w:rsidRPr="00A961A7">
        <w:rPr>
          <w:rFonts w:ascii="Arial" w:hAnsi="Arial" w:cs="Arial"/>
          <w:sz w:val="20"/>
          <w:szCs w:val="20"/>
        </w:rPr>
        <w:t xml:space="preserve">dio kredita za refundaciju </w:t>
      </w:r>
    </w:p>
    <w:p w:rsidR="00F75315" w:rsidRPr="00F75315" w:rsidRDefault="00A961A7" w:rsidP="00F75315">
      <w:pPr>
        <w:pStyle w:val="BodyText"/>
        <w:spacing w:line="360" w:lineRule="auto"/>
        <w:rPr>
          <w:rFonts w:ascii="Arial" w:hAnsi="Arial" w:cs="Arial"/>
          <w:caps/>
          <w:sz w:val="20"/>
          <w:szCs w:val="20"/>
        </w:rPr>
      </w:pPr>
      <w:r w:rsidRPr="00A961A7">
        <w:rPr>
          <w:rFonts w:ascii="Arial" w:hAnsi="Arial" w:cs="Arial"/>
          <w:sz w:val="20"/>
          <w:szCs w:val="20"/>
        </w:rPr>
        <w:t xml:space="preserve">- isplata na </w:t>
      </w:r>
      <w:r w:rsidR="001A2D48">
        <w:rPr>
          <w:rFonts w:ascii="Arial" w:hAnsi="Arial" w:cs="Arial"/>
          <w:sz w:val="20"/>
          <w:szCs w:val="20"/>
        </w:rPr>
        <w:t>ž</w:t>
      </w:r>
      <w:r w:rsidRPr="00A961A7">
        <w:rPr>
          <w:rFonts w:ascii="Arial" w:hAnsi="Arial" w:cs="Arial"/>
          <w:sz w:val="20"/>
          <w:szCs w:val="20"/>
        </w:rPr>
        <w:t>i</w:t>
      </w:r>
      <w:r w:rsidR="001A2D48">
        <w:rPr>
          <w:rFonts w:ascii="Arial" w:hAnsi="Arial" w:cs="Arial"/>
          <w:sz w:val="20"/>
          <w:szCs w:val="20"/>
        </w:rPr>
        <w:t>ro</w:t>
      </w:r>
      <w:r w:rsidRPr="00A961A7">
        <w:rPr>
          <w:rFonts w:ascii="Arial" w:hAnsi="Arial" w:cs="Arial"/>
          <w:sz w:val="20"/>
          <w:szCs w:val="20"/>
        </w:rPr>
        <w:t xml:space="preserve"> račun Korisnika kredita, temeljem plaćenih računa za navedene namjene</w:t>
      </w:r>
      <w:r w:rsidR="00033E6D">
        <w:rPr>
          <w:rFonts w:ascii="Arial" w:hAnsi="Arial" w:cs="Arial"/>
          <w:sz w:val="20"/>
          <w:szCs w:val="20"/>
        </w:rPr>
        <w:t xml:space="preserve"> </w:t>
      </w:r>
      <w:r w:rsidR="00564F4D">
        <w:rPr>
          <w:rFonts w:ascii="Arial" w:hAnsi="Arial" w:cs="Arial"/>
          <w:sz w:val="20"/>
          <w:szCs w:val="20"/>
        </w:rPr>
        <w:t xml:space="preserve">unutar </w:t>
      </w:r>
      <w:r w:rsidRPr="00A961A7">
        <w:rPr>
          <w:rFonts w:ascii="Arial" w:hAnsi="Arial" w:cs="Arial"/>
          <w:sz w:val="20"/>
          <w:szCs w:val="20"/>
        </w:rPr>
        <w:t>razdoblj</w:t>
      </w:r>
      <w:r w:rsidR="00564F4D">
        <w:rPr>
          <w:rFonts w:ascii="Arial" w:hAnsi="Arial" w:cs="Arial"/>
          <w:sz w:val="20"/>
          <w:szCs w:val="20"/>
        </w:rPr>
        <w:t>a</w:t>
      </w:r>
      <w:r w:rsidRPr="00A961A7">
        <w:rPr>
          <w:rFonts w:ascii="Arial" w:hAnsi="Arial" w:cs="Arial"/>
          <w:sz w:val="20"/>
          <w:szCs w:val="20"/>
        </w:rPr>
        <w:t xml:space="preserve"> od 1 godine</w:t>
      </w:r>
      <w:r w:rsidR="001A2D48">
        <w:rPr>
          <w:rFonts w:ascii="Arial" w:hAnsi="Arial" w:cs="Arial"/>
          <w:sz w:val="20"/>
          <w:szCs w:val="20"/>
        </w:rPr>
        <w:t>.</w:t>
      </w:r>
    </w:p>
    <w:p w:rsidR="005A219C" w:rsidRPr="00F47FD5" w:rsidRDefault="005A219C" w:rsidP="00051D29">
      <w:pPr>
        <w:pStyle w:val="BodyText"/>
        <w:spacing w:line="360" w:lineRule="auto"/>
        <w:contextualSpacing/>
        <w:rPr>
          <w:rFonts w:ascii="Arial" w:hAnsi="Arial" w:cs="Arial"/>
          <w:caps/>
          <w:color w:val="000000"/>
          <w:sz w:val="20"/>
          <w:szCs w:val="20"/>
        </w:rPr>
      </w:pPr>
    </w:p>
    <w:p w:rsidR="005A219C" w:rsidRPr="00F47FD5" w:rsidRDefault="004E761B" w:rsidP="009526FA">
      <w:pPr>
        <w:pStyle w:val="NormalWeb"/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20"/>
          <w:szCs w:val="20"/>
        </w:rPr>
      </w:pPr>
      <w:r w:rsidRPr="00F47FD5">
        <w:rPr>
          <w:rFonts w:ascii="Arial" w:hAnsi="Arial" w:cs="Arial"/>
          <w:color w:val="000000"/>
          <w:sz w:val="20"/>
          <w:szCs w:val="20"/>
          <w:u w:val="single"/>
        </w:rPr>
        <w:t>6) ROK OTPLATE KREDITA</w:t>
      </w:r>
      <w:r w:rsidRPr="00F47FD5">
        <w:rPr>
          <w:rFonts w:ascii="Arial" w:hAnsi="Arial" w:cs="Arial"/>
          <w:color w:val="000000"/>
          <w:sz w:val="20"/>
          <w:szCs w:val="20"/>
        </w:rPr>
        <w:t>:</w:t>
      </w:r>
    </w:p>
    <w:p w:rsidR="005A219C" w:rsidRPr="00F47FD5" w:rsidRDefault="005A219C" w:rsidP="009526FA">
      <w:pPr>
        <w:pStyle w:val="BodyText"/>
        <w:numPr>
          <w:ilvl w:val="0"/>
          <w:numId w:val="20"/>
        </w:numPr>
        <w:spacing w:line="360" w:lineRule="auto"/>
        <w:contextualSpacing/>
        <w:rPr>
          <w:rFonts w:ascii="Arial" w:hAnsi="Arial" w:cs="Arial"/>
          <w:caps/>
          <w:color w:val="000000"/>
          <w:sz w:val="20"/>
          <w:szCs w:val="20"/>
        </w:rPr>
      </w:pPr>
      <w:r w:rsidRPr="00F47FD5">
        <w:rPr>
          <w:rFonts w:ascii="Arial" w:hAnsi="Arial" w:cs="Arial"/>
          <w:color w:val="000000"/>
          <w:sz w:val="20"/>
          <w:szCs w:val="20"/>
        </w:rPr>
        <w:t>za kupnju građevinskog zemljišta i pripadajućeg zemljišta, te uređenje infrastrukture</w:t>
      </w:r>
    </w:p>
    <w:p w:rsidR="005A219C" w:rsidRPr="00F47FD5" w:rsidRDefault="005A219C" w:rsidP="009526FA">
      <w:pPr>
        <w:pStyle w:val="BodyText"/>
        <w:numPr>
          <w:ilvl w:val="0"/>
          <w:numId w:val="20"/>
        </w:numPr>
        <w:spacing w:line="360" w:lineRule="auto"/>
        <w:contextualSpacing/>
        <w:rPr>
          <w:rFonts w:ascii="Arial" w:hAnsi="Arial" w:cs="Arial"/>
          <w:caps/>
          <w:color w:val="000000"/>
          <w:sz w:val="20"/>
          <w:szCs w:val="20"/>
        </w:rPr>
      </w:pPr>
      <w:r w:rsidRPr="00F47FD5">
        <w:rPr>
          <w:rFonts w:ascii="Arial" w:hAnsi="Arial" w:cs="Arial"/>
          <w:color w:val="000000"/>
          <w:sz w:val="20"/>
          <w:szCs w:val="20"/>
        </w:rPr>
        <w:t>za kupnju, izgradnju i dogradnju poslovnih objekata s pripadajućim zemljištem</w:t>
      </w:r>
    </w:p>
    <w:p w:rsidR="005A219C" w:rsidRPr="00F47FD5" w:rsidRDefault="005A219C" w:rsidP="009526FA">
      <w:pPr>
        <w:pStyle w:val="BodyText"/>
        <w:numPr>
          <w:ilvl w:val="3"/>
          <w:numId w:val="20"/>
        </w:numPr>
        <w:spacing w:line="360" w:lineRule="auto"/>
        <w:contextualSpacing/>
        <w:rPr>
          <w:rFonts w:ascii="Arial" w:hAnsi="Arial" w:cs="Arial"/>
          <w:caps/>
          <w:color w:val="000000"/>
          <w:sz w:val="20"/>
          <w:szCs w:val="20"/>
        </w:rPr>
      </w:pPr>
      <w:r w:rsidRPr="00F47FD5">
        <w:rPr>
          <w:rFonts w:ascii="Arial" w:hAnsi="Arial" w:cs="Arial"/>
          <w:color w:val="000000"/>
          <w:sz w:val="20"/>
          <w:szCs w:val="20"/>
        </w:rPr>
        <w:t>rok korištenja: do 12 mjeseci</w:t>
      </w:r>
    </w:p>
    <w:p w:rsidR="005A219C" w:rsidRPr="00EA71F6" w:rsidRDefault="005A219C" w:rsidP="009526FA">
      <w:pPr>
        <w:pStyle w:val="BodyText"/>
        <w:numPr>
          <w:ilvl w:val="3"/>
          <w:numId w:val="20"/>
        </w:numPr>
        <w:spacing w:line="360" w:lineRule="auto"/>
        <w:contextualSpacing/>
        <w:rPr>
          <w:rFonts w:ascii="Arial" w:hAnsi="Arial" w:cs="Arial"/>
          <w:caps/>
          <w:color w:val="000000"/>
          <w:sz w:val="20"/>
          <w:szCs w:val="20"/>
        </w:rPr>
      </w:pPr>
      <w:r w:rsidRPr="00EA71F6">
        <w:rPr>
          <w:rFonts w:ascii="Arial" w:hAnsi="Arial" w:cs="Arial"/>
          <w:color w:val="000000"/>
          <w:sz w:val="20"/>
          <w:szCs w:val="20"/>
        </w:rPr>
        <w:t>rok otplate: 5-12 godina, uključujući poček  od 1 godine</w:t>
      </w:r>
      <w:r w:rsidR="00EA71F6" w:rsidRPr="00EA71F6">
        <w:rPr>
          <w:rFonts w:ascii="Arial" w:hAnsi="Arial" w:cs="Arial"/>
          <w:color w:val="000000"/>
          <w:sz w:val="20"/>
          <w:szCs w:val="20"/>
        </w:rPr>
        <w:t>,</w:t>
      </w:r>
    </w:p>
    <w:p w:rsidR="005A219C" w:rsidRPr="00F47FD5" w:rsidRDefault="005A219C" w:rsidP="009526FA">
      <w:pPr>
        <w:pStyle w:val="BodyText"/>
        <w:numPr>
          <w:ilvl w:val="0"/>
          <w:numId w:val="20"/>
        </w:numPr>
        <w:spacing w:line="360" w:lineRule="auto"/>
        <w:contextualSpacing/>
        <w:rPr>
          <w:rFonts w:ascii="Arial" w:hAnsi="Arial" w:cs="Arial"/>
          <w:caps/>
          <w:color w:val="000000"/>
          <w:sz w:val="20"/>
          <w:szCs w:val="20"/>
        </w:rPr>
      </w:pPr>
      <w:r w:rsidRPr="00F47FD5">
        <w:rPr>
          <w:rFonts w:ascii="Arial" w:hAnsi="Arial" w:cs="Arial"/>
          <w:color w:val="000000"/>
          <w:sz w:val="20"/>
          <w:szCs w:val="20"/>
        </w:rPr>
        <w:t>za adaptaciju, opremanje, nabavku prijevoznih sredstava i plovila, refinanciranje postojećih kredita i refundaciju</w:t>
      </w:r>
    </w:p>
    <w:p w:rsidR="005A219C" w:rsidRPr="00F47FD5" w:rsidRDefault="005A219C" w:rsidP="009526FA">
      <w:pPr>
        <w:pStyle w:val="BodyText"/>
        <w:numPr>
          <w:ilvl w:val="3"/>
          <w:numId w:val="8"/>
        </w:numPr>
        <w:spacing w:line="360" w:lineRule="auto"/>
        <w:contextualSpacing/>
        <w:rPr>
          <w:rFonts w:ascii="Arial" w:hAnsi="Arial" w:cs="Arial"/>
          <w:caps/>
          <w:color w:val="000000"/>
          <w:sz w:val="20"/>
          <w:szCs w:val="20"/>
        </w:rPr>
      </w:pPr>
      <w:r w:rsidRPr="00F47FD5">
        <w:rPr>
          <w:rFonts w:ascii="Arial" w:hAnsi="Arial" w:cs="Arial"/>
          <w:color w:val="000000"/>
          <w:sz w:val="20"/>
          <w:szCs w:val="20"/>
        </w:rPr>
        <w:t>rok korištenja: do 12 mjeseci</w:t>
      </w:r>
    </w:p>
    <w:p w:rsidR="005A219C" w:rsidRPr="00F47FD5" w:rsidRDefault="005A219C" w:rsidP="009526FA">
      <w:pPr>
        <w:pStyle w:val="BodyText"/>
        <w:numPr>
          <w:ilvl w:val="3"/>
          <w:numId w:val="8"/>
        </w:numPr>
        <w:spacing w:line="360" w:lineRule="auto"/>
        <w:contextualSpacing/>
        <w:rPr>
          <w:rFonts w:ascii="Arial" w:hAnsi="Arial" w:cs="Arial"/>
          <w:caps/>
          <w:color w:val="000000"/>
          <w:sz w:val="20"/>
          <w:szCs w:val="20"/>
        </w:rPr>
      </w:pPr>
      <w:r w:rsidRPr="00F47FD5">
        <w:rPr>
          <w:rFonts w:ascii="Arial" w:hAnsi="Arial" w:cs="Arial"/>
          <w:color w:val="000000"/>
          <w:sz w:val="20"/>
          <w:szCs w:val="20"/>
        </w:rPr>
        <w:t>rok otplate: 3-8 godina, uključujući poček od 6 do 12 mjeseci</w:t>
      </w:r>
      <w:r w:rsidR="00F75315">
        <w:rPr>
          <w:rFonts w:ascii="Arial" w:hAnsi="Arial" w:cs="Arial"/>
          <w:color w:val="000000"/>
          <w:sz w:val="20"/>
          <w:szCs w:val="20"/>
        </w:rPr>
        <w:t>.</w:t>
      </w:r>
    </w:p>
    <w:p w:rsidR="005A219C" w:rsidRPr="00F47FD5" w:rsidRDefault="005A219C" w:rsidP="009526FA">
      <w:pPr>
        <w:pStyle w:val="NormalWeb"/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:rsidR="00DF3E6E" w:rsidRPr="001C6B0B" w:rsidRDefault="00DF3E6E" w:rsidP="009526FA">
      <w:pPr>
        <w:pStyle w:val="NormalWeb"/>
        <w:shd w:val="clear" w:color="auto" w:fill="FFFFFF"/>
        <w:spacing w:after="0" w:line="360" w:lineRule="auto"/>
        <w:contextualSpacing/>
        <w:rPr>
          <w:rFonts w:ascii="Arial" w:hAnsi="Arial" w:cs="Arial"/>
          <w:bCs/>
          <w:color w:val="000000"/>
          <w:sz w:val="20"/>
          <w:szCs w:val="20"/>
          <w:u w:val="single"/>
        </w:rPr>
      </w:pPr>
      <w:r w:rsidRPr="001C6B0B">
        <w:rPr>
          <w:rFonts w:ascii="Arial" w:hAnsi="Arial" w:cs="Arial"/>
          <w:color w:val="000000"/>
          <w:sz w:val="20"/>
          <w:szCs w:val="20"/>
          <w:u w:val="single"/>
        </w:rPr>
        <w:t>7)</w:t>
      </w:r>
      <w:r w:rsidRPr="001C6B0B">
        <w:rPr>
          <w:rFonts w:ascii="Arial" w:hAnsi="Arial" w:cs="Arial"/>
          <w:bCs/>
          <w:color w:val="000000"/>
          <w:sz w:val="20"/>
          <w:szCs w:val="20"/>
          <w:u w:val="single"/>
        </w:rPr>
        <w:t xml:space="preserve">  SUBVENCIJA KAMATE</w:t>
      </w:r>
    </w:p>
    <w:p w:rsidR="00DE7BD4" w:rsidRPr="00DF3E6E" w:rsidRDefault="00DE7BD4" w:rsidP="009526FA">
      <w:pPr>
        <w:pStyle w:val="NormalWeb"/>
        <w:shd w:val="clear" w:color="auto" w:fill="FFFFFF"/>
        <w:spacing w:after="0" w:line="360" w:lineRule="auto"/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F47FD5">
        <w:rPr>
          <w:rFonts w:ascii="Arial" w:hAnsi="Arial" w:cs="Arial"/>
          <w:color w:val="000000"/>
          <w:sz w:val="20"/>
          <w:szCs w:val="20"/>
        </w:rPr>
        <w:t>Grad Crikvenica subvencionira kamatnu stopu kako slijedi:</w:t>
      </w:r>
    </w:p>
    <w:p w:rsidR="00DE7BD4" w:rsidRPr="00F47FD5" w:rsidRDefault="00DE7BD4" w:rsidP="009526FA">
      <w:pPr>
        <w:pStyle w:val="NormalWeb"/>
        <w:numPr>
          <w:ilvl w:val="0"/>
          <w:numId w:val="18"/>
        </w:numPr>
        <w:shd w:val="clear" w:color="auto" w:fill="FFFFFF"/>
        <w:spacing w:after="0" w:line="360" w:lineRule="auto"/>
        <w:ind w:left="709" w:hanging="283"/>
        <w:contextualSpacing/>
        <w:rPr>
          <w:rFonts w:ascii="Arial" w:hAnsi="Arial" w:cs="Arial"/>
          <w:color w:val="000000"/>
          <w:sz w:val="20"/>
          <w:szCs w:val="20"/>
        </w:rPr>
      </w:pPr>
      <w:r w:rsidRPr="00F47FD5">
        <w:rPr>
          <w:rFonts w:ascii="Arial" w:hAnsi="Arial" w:cs="Arial"/>
          <w:color w:val="000000"/>
          <w:sz w:val="20"/>
          <w:szCs w:val="20"/>
        </w:rPr>
        <w:t xml:space="preserve">za ulaganja u turizam, proizvodne djelatnosti te izvozne djelatnosti  3 %. </w:t>
      </w:r>
    </w:p>
    <w:p w:rsidR="00DE7BD4" w:rsidRDefault="00DE7BD4" w:rsidP="009526FA">
      <w:pPr>
        <w:pStyle w:val="NormalWeb"/>
        <w:numPr>
          <w:ilvl w:val="0"/>
          <w:numId w:val="18"/>
        </w:numPr>
        <w:shd w:val="clear" w:color="auto" w:fill="FFFFFF"/>
        <w:spacing w:after="0" w:line="360" w:lineRule="auto"/>
        <w:ind w:left="709" w:hanging="283"/>
        <w:contextualSpacing/>
        <w:rPr>
          <w:rFonts w:ascii="Arial" w:hAnsi="Arial" w:cs="Arial"/>
          <w:color w:val="000000"/>
          <w:sz w:val="20"/>
          <w:szCs w:val="20"/>
        </w:rPr>
      </w:pPr>
      <w:r w:rsidRPr="00F47FD5">
        <w:rPr>
          <w:rFonts w:ascii="Arial" w:hAnsi="Arial" w:cs="Arial"/>
          <w:color w:val="000000"/>
          <w:sz w:val="20"/>
          <w:szCs w:val="20"/>
        </w:rPr>
        <w:t>ostale djelatnosti 2 %.</w:t>
      </w:r>
    </w:p>
    <w:p w:rsidR="007907E1" w:rsidRPr="00FD680E" w:rsidRDefault="0041426D" w:rsidP="009526FA">
      <w:pPr>
        <w:pStyle w:val="NormalWeb"/>
        <w:numPr>
          <w:ilvl w:val="0"/>
          <w:numId w:val="18"/>
        </w:numPr>
        <w:shd w:val="clear" w:color="auto" w:fill="FFFFFF"/>
        <w:spacing w:after="0" w:line="360" w:lineRule="auto"/>
        <w:ind w:left="709" w:hanging="283"/>
        <w:contextualSpacing/>
        <w:rPr>
          <w:rFonts w:ascii="Arial" w:hAnsi="Arial" w:cs="Arial"/>
          <w:color w:val="000000"/>
          <w:sz w:val="20"/>
          <w:szCs w:val="20"/>
        </w:rPr>
      </w:pPr>
      <w:r w:rsidRPr="00FD680E">
        <w:rPr>
          <w:rFonts w:ascii="Arial" w:hAnsi="Arial" w:cs="Arial"/>
          <w:color w:val="000000"/>
          <w:sz w:val="20"/>
          <w:szCs w:val="20"/>
        </w:rPr>
        <w:t>u</w:t>
      </w:r>
      <w:r w:rsidR="007907E1" w:rsidRPr="00FD680E">
        <w:rPr>
          <w:rFonts w:ascii="Arial" w:hAnsi="Arial" w:cs="Arial"/>
          <w:color w:val="000000"/>
          <w:sz w:val="20"/>
          <w:szCs w:val="20"/>
        </w:rPr>
        <w:t xml:space="preserve"> slučaju neuredne otplate </w:t>
      </w:r>
      <w:r w:rsidRPr="00FD680E">
        <w:rPr>
          <w:rFonts w:ascii="Arial" w:hAnsi="Arial" w:cs="Arial"/>
          <w:color w:val="000000"/>
          <w:sz w:val="20"/>
          <w:szCs w:val="20"/>
        </w:rPr>
        <w:t xml:space="preserve">ili nenamjenskog trošenja </w:t>
      </w:r>
      <w:r w:rsidR="007907E1" w:rsidRPr="00FD680E">
        <w:rPr>
          <w:rFonts w:ascii="Arial" w:hAnsi="Arial" w:cs="Arial"/>
          <w:color w:val="000000"/>
          <w:sz w:val="20"/>
          <w:szCs w:val="20"/>
        </w:rPr>
        <w:t>kredita</w:t>
      </w:r>
      <w:r w:rsidR="00BA19B2" w:rsidRPr="00FD680E">
        <w:rPr>
          <w:rFonts w:ascii="Arial" w:hAnsi="Arial" w:cs="Arial"/>
          <w:color w:val="000000"/>
          <w:sz w:val="20"/>
          <w:szCs w:val="20"/>
        </w:rPr>
        <w:t xml:space="preserve"> (detalji precizirani ugovorom)</w:t>
      </w:r>
      <w:r w:rsidR="007907E1" w:rsidRPr="00FD680E">
        <w:rPr>
          <w:rFonts w:ascii="Arial" w:hAnsi="Arial" w:cs="Arial"/>
          <w:color w:val="000000"/>
          <w:sz w:val="20"/>
          <w:szCs w:val="20"/>
        </w:rPr>
        <w:t>, korisnik gubi pravo na subvenciju.</w:t>
      </w:r>
    </w:p>
    <w:p w:rsidR="00DE7BD4" w:rsidRPr="00F47FD5" w:rsidRDefault="00DE7BD4" w:rsidP="009526FA">
      <w:pPr>
        <w:pStyle w:val="NormalWeb"/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:rsidR="009526FA" w:rsidRDefault="004E761B" w:rsidP="009526FA">
      <w:pPr>
        <w:pStyle w:val="NormalWeb"/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20"/>
          <w:szCs w:val="20"/>
        </w:rPr>
      </w:pPr>
      <w:r w:rsidRPr="009526FA">
        <w:rPr>
          <w:rFonts w:ascii="Arial" w:hAnsi="Arial" w:cs="Arial"/>
          <w:color w:val="000000"/>
          <w:sz w:val="20"/>
          <w:szCs w:val="20"/>
          <w:u w:val="single"/>
        </w:rPr>
        <w:t xml:space="preserve">8) NAKNADA BANCI: </w:t>
      </w:r>
      <w:r w:rsidRPr="009526FA">
        <w:rPr>
          <w:rFonts w:ascii="Arial" w:hAnsi="Arial" w:cs="Arial"/>
          <w:color w:val="000000"/>
          <w:sz w:val="20"/>
          <w:szCs w:val="20"/>
          <w:u w:val="single"/>
        </w:rPr>
        <w:br/>
      </w:r>
      <w:r w:rsidRPr="00F47FD5">
        <w:rPr>
          <w:rFonts w:ascii="Arial" w:hAnsi="Arial" w:cs="Arial"/>
          <w:color w:val="000000"/>
          <w:sz w:val="20"/>
          <w:szCs w:val="20"/>
        </w:rPr>
        <w:t>Jednokratno na iznos odobrenog kredita za sve troškove banke, a prije korištenja kredita.</w:t>
      </w:r>
    </w:p>
    <w:p w:rsidR="004E761B" w:rsidRPr="00DF3E6E" w:rsidRDefault="00733629" w:rsidP="00DF3E6E">
      <w:pPr>
        <w:pStyle w:val="NormalWeb"/>
        <w:shd w:val="clear" w:color="auto" w:fill="FFFFFF"/>
        <w:spacing w:after="0" w:line="360" w:lineRule="auto"/>
        <w:ind w:left="709"/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F47FD5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4E761B" w:rsidRPr="00F47FD5" w:rsidRDefault="004E761B" w:rsidP="009526FA">
      <w:pPr>
        <w:pStyle w:val="NormalWeb"/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20"/>
          <w:szCs w:val="20"/>
        </w:rPr>
      </w:pPr>
      <w:r w:rsidRPr="009526FA">
        <w:rPr>
          <w:rFonts w:ascii="Arial" w:hAnsi="Arial" w:cs="Arial"/>
          <w:color w:val="000000"/>
          <w:sz w:val="20"/>
          <w:szCs w:val="20"/>
          <w:u w:val="single"/>
        </w:rPr>
        <w:t>9) OTPLATA KREDITA:</w:t>
      </w:r>
      <w:r w:rsidRPr="00F47FD5">
        <w:rPr>
          <w:rFonts w:ascii="Arial" w:hAnsi="Arial" w:cs="Arial"/>
          <w:color w:val="000000"/>
          <w:sz w:val="20"/>
          <w:szCs w:val="20"/>
        </w:rPr>
        <w:br/>
      </w:r>
      <w:r w:rsidR="004464B5" w:rsidRPr="00F47FD5">
        <w:rPr>
          <w:rFonts w:ascii="Arial" w:hAnsi="Arial" w:cs="Arial"/>
          <w:color w:val="000000"/>
          <w:sz w:val="20"/>
          <w:szCs w:val="20"/>
        </w:rPr>
        <w:t>mjesečne</w:t>
      </w:r>
      <w:r w:rsidRPr="00F47FD5">
        <w:rPr>
          <w:rFonts w:ascii="Arial" w:hAnsi="Arial" w:cs="Arial"/>
          <w:color w:val="000000"/>
          <w:sz w:val="20"/>
          <w:szCs w:val="20"/>
        </w:rPr>
        <w:t>, tromjesečne ili polugodišnje rate sukladno ugovoru o kreditu zaključenom između Banke i korisnika kredita.</w:t>
      </w:r>
    </w:p>
    <w:p w:rsidR="00733629" w:rsidRPr="00F47FD5" w:rsidRDefault="00733629" w:rsidP="009526FA">
      <w:pPr>
        <w:pStyle w:val="NormalWeb"/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:rsidR="004464B5" w:rsidRPr="00F47FD5" w:rsidRDefault="004E761B" w:rsidP="009526FA">
      <w:pPr>
        <w:pStyle w:val="NormalWeb"/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20"/>
          <w:szCs w:val="20"/>
        </w:rPr>
      </w:pPr>
      <w:r w:rsidRPr="009526FA">
        <w:rPr>
          <w:rFonts w:ascii="Arial" w:hAnsi="Arial" w:cs="Arial"/>
          <w:color w:val="000000"/>
          <w:sz w:val="20"/>
          <w:szCs w:val="20"/>
          <w:u w:val="single"/>
        </w:rPr>
        <w:t>10) VALUTNA KLAUZULA:</w:t>
      </w:r>
      <w:r w:rsidRPr="00F47FD5">
        <w:rPr>
          <w:rFonts w:ascii="Arial" w:hAnsi="Arial" w:cs="Arial"/>
          <w:color w:val="000000"/>
          <w:sz w:val="20"/>
          <w:szCs w:val="20"/>
        </w:rPr>
        <w:br/>
      </w:r>
      <w:r w:rsidR="004464B5" w:rsidRPr="00F47FD5">
        <w:rPr>
          <w:rFonts w:ascii="Arial" w:hAnsi="Arial" w:cs="Arial"/>
          <w:color w:val="000000"/>
          <w:sz w:val="20"/>
          <w:szCs w:val="20"/>
        </w:rPr>
        <w:t xml:space="preserve">valutna klauzula uz EUR, po srednjem tečaju za EUR iz tečajne liste HNB na dan </w:t>
      </w:r>
      <w:r w:rsidR="004464B5" w:rsidRPr="00DB0660">
        <w:rPr>
          <w:rFonts w:ascii="Arial" w:hAnsi="Arial" w:cs="Arial"/>
          <w:sz w:val="20"/>
          <w:szCs w:val="20"/>
        </w:rPr>
        <w:t>korištenja kredita</w:t>
      </w:r>
      <w:r w:rsidR="004464B5" w:rsidRPr="00F47FD5">
        <w:rPr>
          <w:rFonts w:ascii="Arial" w:hAnsi="Arial" w:cs="Arial"/>
          <w:color w:val="000000"/>
          <w:sz w:val="20"/>
          <w:szCs w:val="20"/>
        </w:rPr>
        <w:t xml:space="preserve"> odnosno na </w:t>
      </w:r>
      <w:r w:rsidR="004464B5" w:rsidRPr="001D5E69">
        <w:rPr>
          <w:rFonts w:ascii="Arial" w:hAnsi="Arial" w:cs="Arial"/>
          <w:sz w:val="20"/>
          <w:szCs w:val="20"/>
        </w:rPr>
        <w:t>dan plaćanja</w:t>
      </w:r>
      <w:r w:rsidR="00DB0660" w:rsidRPr="001D5E69">
        <w:rPr>
          <w:rFonts w:ascii="Arial" w:hAnsi="Arial" w:cs="Arial"/>
          <w:sz w:val="20"/>
          <w:szCs w:val="20"/>
        </w:rPr>
        <w:t>/obračuna</w:t>
      </w:r>
      <w:r w:rsidR="004464B5" w:rsidRPr="00F47FD5">
        <w:rPr>
          <w:rFonts w:ascii="Arial" w:hAnsi="Arial" w:cs="Arial"/>
          <w:color w:val="000000"/>
          <w:sz w:val="20"/>
          <w:szCs w:val="20"/>
        </w:rPr>
        <w:t xml:space="preserve"> obveza po kreditu.</w:t>
      </w:r>
    </w:p>
    <w:p w:rsidR="004464B5" w:rsidRPr="00F47FD5" w:rsidRDefault="004464B5" w:rsidP="009526FA">
      <w:pPr>
        <w:pStyle w:val="NormalWeb"/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:rsidR="009526FA" w:rsidRDefault="004E761B" w:rsidP="009526FA">
      <w:pPr>
        <w:pStyle w:val="NormalWeb"/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20"/>
          <w:szCs w:val="20"/>
          <w:u w:val="single"/>
        </w:rPr>
      </w:pPr>
      <w:r w:rsidRPr="009526FA">
        <w:rPr>
          <w:rFonts w:ascii="Arial" w:hAnsi="Arial" w:cs="Arial"/>
          <w:color w:val="000000"/>
          <w:sz w:val="20"/>
          <w:szCs w:val="20"/>
          <w:u w:val="single"/>
        </w:rPr>
        <w:t>11) INSTRUMENTI OSIGURANJA POVRATA KREDITA:</w:t>
      </w:r>
    </w:p>
    <w:p w:rsidR="00862AAD" w:rsidRPr="00E959C1" w:rsidRDefault="00862AAD" w:rsidP="009A7746">
      <w:pPr>
        <w:pStyle w:val="TableText"/>
        <w:numPr>
          <w:ilvl w:val="0"/>
          <w:numId w:val="32"/>
        </w:numPr>
        <w:tabs>
          <w:tab w:val="left" w:pos="360"/>
        </w:tabs>
        <w:spacing w:line="360" w:lineRule="auto"/>
        <w:jc w:val="both"/>
        <w:rPr>
          <w:rFonts w:cs="Arial"/>
        </w:rPr>
      </w:pPr>
      <w:r w:rsidRPr="00E959C1">
        <w:rPr>
          <w:rFonts w:cs="Arial"/>
        </w:rPr>
        <w:t xml:space="preserve">za kredite u iznosu do </w:t>
      </w:r>
      <w:r w:rsidRPr="00E959C1">
        <w:rPr>
          <w:rFonts w:cs="Arial"/>
          <w:caps/>
        </w:rPr>
        <w:t>HRK 100.000,00:</w:t>
      </w:r>
    </w:p>
    <w:p w:rsidR="009A7746" w:rsidRDefault="00862AAD" w:rsidP="00862AAD">
      <w:pPr>
        <w:pStyle w:val="TableText"/>
        <w:tabs>
          <w:tab w:val="left" w:pos="360"/>
        </w:tabs>
        <w:spacing w:line="360" w:lineRule="auto"/>
        <w:ind w:left="720"/>
        <w:jc w:val="both"/>
        <w:rPr>
          <w:rFonts w:cs="Arial"/>
        </w:rPr>
      </w:pPr>
      <w:r w:rsidRPr="00E959C1">
        <w:rPr>
          <w:rFonts w:cs="Arial"/>
        </w:rPr>
        <w:t>bi</w:t>
      </w:r>
      <w:r w:rsidR="009A7746" w:rsidRPr="00E959C1">
        <w:rPr>
          <w:rFonts w:cs="Arial"/>
        </w:rPr>
        <w:t>an</w:t>
      </w:r>
      <w:r w:rsidRPr="00E959C1">
        <w:rPr>
          <w:rFonts w:cs="Arial"/>
        </w:rPr>
        <w:t xml:space="preserve">co </w:t>
      </w:r>
      <w:r w:rsidR="009A7746" w:rsidRPr="00E959C1">
        <w:rPr>
          <w:rFonts w:cs="Arial"/>
        </w:rPr>
        <w:t>mjenic</w:t>
      </w:r>
      <w:r w:rsidRPr="00E959C1">
        <w:rPr>
          <w:rFonts w:cs="Arial"/>
        </w:rPr>
        <w:t>e, zadužnice</w:t>
      </w:r>
      <w:r w:rsidR="00A01B18">
        <w:rPr>
          <w:rFonts w:cs="Arial"/>
        </w:rPr>
        <w:t>,</w:t>
      </w:r>
      <w:r w:rsidR="009A7746" w:rsidRPr="00E959C1">
        <w:rPr>
          <w:rFonts w:cs="Arial"/>
        </w:rPr>
        <w:t xml:space="preserve"> jamci, </w:t>
      </w:r>
      <w:r w:rsidR="00A01B18">
        <w:rPr>
          <w:rFonts w:cs="Arial"/>
        </w:rPr>
        <w:t>odnosno hipoteka/fiducij (ako to bonitet nalaže),</w:t>
      </w:r>
    </w:p>
    <w:p w:rsidR="004D2321" w:rsidRPr="00E959C1" w:rsidRDefault="009526FA" w:rsidP="009526FA">
      <w:pPr>
        <w:pStyle w:val="BodyText"/>
        <w:numPr>
          <w:ilvl w:val="0"/>
          <w:numId w:val="11"/>
        </w:numPr>
        <w:tabs>
          <w:tab w:val="clear" w:pos="360"/>
          <w:tab w:val="num" w:pos="709"/>
        </w:tabs>
        <w:spacing w:line="360" w:lineRule="auto"/>
        <w:ind w:left="709"/>
        <w:contextualSpacing/>
        <w:rPr>
          <w:rFonts w:ascii="Arial" w:hAnsi="Arial" w:cs="Arial"/>
          <w:caps/>
          <w:sz w:val="20"/>
          <w:szCs w:val="20"/>
        </w:rPr>
      </w:pPr>
      <w:r w:rsidRPr="00E959C1">
        <w:rPr>
          <w:rFonts w:ascii="Arial" w:hAnsi="Arial" w:cs="Arial"/>
          <w:sz w:val="20"/>
          <w:szCs w:val="20"/>
        </w:rPr>
        <w:t>z</w:t>
      </w:r>
      <w:r w:rsidR="004D2321" w:rsidRPr="00E959C1">
        <w:rPr>
          <w:rFonts w:ascii="Arial" w:hAnsi="Arial" w:cs="Arial"/>
          <w:sz w:val="20"/>
          <w:szCs w:val="20"/>
        </w:rPr>
        <w:t>a kredite u iznosu iznad</w:t>
      </w:r>
      <w:r w:rsidR="004D2321" w:rsidRPr="00E959C1">
        <w:rPr>
          <w:rFonts w:ascii="Arial" w:hAnsi="Arial" w:cs="Arial"/>
          <w:caps/>
          <w:sz w:val="20"/>
          <w:szCs w:val="20"/>
        </w:rPr>
        <w:t xml:space="preserve"> HRK 100.000,00:</w:t>
      </w:r>
    </w:p>
    <w:p w:rsidR="000D08F3" w:rsidRDefault="004D2321" w:rsidP="005530AC">
      <w:pPr>
        <w:pStyle w:val="BodyText"/>
        <w:spacing w:line="360" w:lineRule="auto"/>
        <w:ind w:left="709"/>
        <w:contextualSpacing/>
        <w:rPr>
          <w:rFonts w:ascii="Arial" w:hAnsi="Arial" w:cs="Arial"/>
          <w:caps/>
          <w:sz w:val="22"/>
        </w:rPr>
      </w:pPr>
      <w:r w:rsidRPr="00E959C1">
        <w:rPr>
          <w:rFonts w:ascii="Arial" w:hAnsi="Arial" w:cs="Arial"/>
          <w:sz w:val="20"/>
          <w:szCs w:val="20"/>
        </w:rPr>
        <w:t>bianco mjenice, zadužnice</w:t>
      </w:r>
      <w:r w:rsidR="00A01B18">
        <w:rPr>
          <w:rFonts w:ascii="Arial" w:hAnsi="Arial" w:cs="Arial"/>
          <w:sz w:val="20"/>
          <w:szCs w:val="20"/>
        </w:rPr>
        <w:t>,</w:t>
      </w:r>
      <w:r w:rsidR="00AF4966" w:rsidRPr="00E959C1">
        <w:rPr>
          <w:rFonts w:ascii="Arial" w:hAnsi="Arial" w:cs="Arial"/>
          <w:sz w:val="20"/>
          <w:szCs w:val="20"/>
        </w:rPr>
        <w:t xml:space="preserve"> </w:t>
      </w:r>
      <w:r w:rsidR="00A01B18">
        <w:rPr>
          <w:rFonts w:ascii="Arial" w:hAnsi="Arial" w:cs="Arial"/>
          <w:sz w:val="20"/>
          <w:szCs w:val="20"/>
        </w:rPr>
        <w:t>zasnivanje založnog prava na nekretninama ili fiducijarnog prava vlasništva na pokretninama u korist Banke, u odnosu 1:1,3, s time da vrijednost nekretnine/pokretnine po</w:t>
      </w:r>
      <w:r w:rsidR="002E666B">
        <w:rPr>
          <w:rFonts w:ascii="Arial" w:hAnsi="Arial" w:cs="Arial"/>
          <w:sz w:val="20"/>
          <w:szCs w:val="20"/>
        </w:rPr>
        <w:t xml:space="preserve"> </w:t>
      </w:r>
      <w:r w:rsidR="00A01B18">
        <w:rPr>
          <w:rFonts w:ascii="Arial" w:hAnsi="Arial" w:cs="Arial"/>
          <w:sz w:val="20"/>
          <w:szCs w:val="20"/>
        </w:rPr>
        <w:t>ovlaštenom procjenitelju Banke u trenutku podnošenja zahtjeva treb</w:t>
      </w:r>
      <w:r w:rsidR="002E666B">
        <w:rPr>
          <w:rFonts w:ascii="Arial" w:hAnsi="Arial" w:cs="Arial"/>
          <w:sz w:val="20"/>
          <w:szCs w:val="20"/>
        </w:rPr>
        <w:t>a</w:t>
      </w:r>
      <w:r w:rsidR="00A01B18">
        <w:rPr>
          <w:rFonts w:ascii="Arial" w:hAnsi="Arial" w:cs="Arial"/>
          <w:sz w:val="20"/>
          <w:szCs w:val="20"/>
        </w:rPr>
        <w:t xml:space="preserve"> biti najmanje 1:0,8 od visine traženog kredita.</w:t>
      </w:r>
    </w:p>
    <w:p w:rsidR="004D2321" w:rsidRPr="00F47FD5" w:rsidRDefault="004D2321" w:rsidP="009526FA">
      <w:pPr>
        <w:pStyle w:val="BodyText"/>
        <w:tabs>
          <w:tab w:val="num" w:pos="180"/>
        </w:tabs>
        <w:spacing w:line="360" w:lineRule="auto"/>
        <w:contextualSpacing/>
        <w:rPr>
          <w:rFonts w:ascii="Arial" w:hAnsi="Arial" w:cs="Arial"/>
          <w:caps/>
          <w:color w:val="000000"/>
          <w:sz w:val="20"/>
          <w:szCs w:val="20"/>
        </w:rPr>
      </w:pPr>
      <w:r w:rsidRPr="00F47FD5">
        <w:rPr>
          <w:rFonts w:ascii="Arial" w:hAnsi="Arial" w:cs="Arial"/>
          <w:color w:val="000000"/>
          <w:sz w:val="20"/>
          <w:szCs w:val="20"/>
        </w:rPr>
        <w:t>Nekretnine, odnosno pokretnine dane u osiguranje Banci, osiguravaju se kod osiguravajućeg društva, uz vinkuliranje police u korist Banke.</w:t>
      </w:r>
    </w:p>
    <w:p w:rsidR="004D2321" w:rsidRPr="00F47FD5" w:rsidRDefault="004D2321" w:rsidP="009526FA">
      <w:pPr>
        <w:pStyle w:val="BodyText"/>
        <w:spacing w:line="360" w:lineRule="auto"/>
        <w:contextualSpacing/>
        <w:rPr>
          <w:rFonts w:ascii="Arial" w:hAnsi="Arial" w:cs="Arial"/>
          <w:caps/>
          <w:color w:val="000000"/>
          <w:sz w:val="20"/>
          <w:szCs w:val="20"/>
        </w:rPr>
      </w:pPr>
      <w:r w:rsidRPr="00F47FD5">
        <w:rPr>
          <w:rFonts w:ascii="Arial" w:hAnsi="Arial" w:cs="Arial"/>
          <w:color w:val="000000"/>
          <w:sz w:val="20"/>
          <w:szCs w:val="20"/>
        </w:rPr>
        <w:t>Banka može zatražiti i neko drugo prihvatljivo osiguranje, kao i dodatna osiguranja, sukladno važećim propisima i aktima Banke, a zavisno o ocjeni boniteta tražitelja kredita, te u dogovoru s istim.</w:t>
      </w:r>
    </w:p>
    <w:p w:rsidR="004D2321" w:rsidRPr="00F47FD5" w:rsidRDefault="004D2321" w:rsidP="009526FA">
      <w:pPr>
        <w:pStyle w:val="NormalWeb"/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:rsidR="009526FA" w:rsidRPr="009526FA" w:rsidRDefault="004E761B" w:rsidP="009526FA">
      <w:pPr>
        <w:pStyle w:val="NormalWeb"/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20"/>
          <w:szCs w:val="20"/>
          <w:u w:val="single"/>
        </w:rPr>
      </w:pPr>
      <w:r w:rsidRPr="009526FA">
        <w:rPr>
          <w:rFonts w:ascii="Arial" w:hAnsi="Arial" w:cs="Arial"/>
          <w:color w:val="000000"/>
          <w:sz w:val="20"/>
          <w:szCs w:val="20"/>
          <w:u w:val="single"/>
        </w:rPr>
        <w:t>12) STATUS KORISNIKA KREDITA:</w:t>
      </w:r>
    </w:p>
    <w:p w:rsidR="004E761B" w:rsidRPr="00F47FD5" w:rsidRDefault="004E761B" w:rsidP="009526FA">
      <w:pPr>
        <w:pStyle w:val="NormalWeb"/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20"/>
          <w:szCs w:val="20"/>
        </w:rPr>
      </w:pPr>
      <w:r w:rsidRPr="00F47FD5">
        <w:rPr>
          <w:rFonts w:ascii="Arial" w:hAnsi="Arial" w:cs="Arial"/>
          <w:color w:val="000000"/>
          <w:sz w:val="20"/>
          <w:szCs w:val="20"/>
        </w:rPr>
        <w:t>nije uvjetovan kao deponent Banke u trenutku podnošenja zahtjeva.</w:t>
      </w:r>
      <w:r w:rsidRPr="00F47FD5">
        <w:rPr>
          <w:rFonts w:ascii="Arial" w:hAnsi="Arial" w:cs="Arial"/>
          <w:color w:val="000000"/>
          <w:sz w:val="20"/>
          <w:szCs w:val="20"/>
        </w:rPr>
        <w:br/>
      </w:r>
    </w:p>
    <w:p w:rsidR="009526FA" w:rsidRPr="009526FA" w:rsidRDefault="004E761B" w:rsidP="009526FA">
      <w:pPr>
        <w:pStyle w:val="NormalWeb"/>
        <w:shd w:val="clear" w:color="auto" w:fill="FFFFFF"/>
        <w:spacing w:after="0" w:line="360" w:lineRule="auto"/>
        <w:contextualSpacing/>
        <w:rPr>
          <w:rFonts w:ascii="Arial" w:hAnsi="Arial" w:cs="Arial"/>
          <w:color w:val="000000"/>
          <w:sz w:val="20"/>
          <w:szCs w:val="20"/>
          <w:u w:val="single"/>
        </w:rPr>
      </w:pPr>
      <w:r w:rsidRPr="009526FA">
        <w:rPr>
          <w:rFonts w:ascii="Arial" w:hAnsi="Arial" w:cs="Arial"/>
          <w:color w:val="000000"/>
          <w:sz w:val="20"/>
          <w:szCs w:val="20"/>
          <w:u w:val="single"/>
        </w:rPr>
        <w:t xml:space="preserve">13) ZAHTJEV ZA DODJELU KREDITA: </w:t>
      </w:r>
    </w:p>
    <w:p w:rsidR="00EA71F6" w:rsidRPr="00EA71F6" w:rsidRDefault="004E761B" w:rsidP="00391AF6">
      <w:pPr>
        <w:pStyle w:val="NormalWeb"/>
        <w:shd w:val="clear" w:color="auto" w:fill="FFFFFF"/>
        <w:spacing w:after="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8C7A91">
        <w:rPr>
          <w:rFonts w:ascii="Arial" w:hAnsi="Arial" w:cs="Arial"/>
          <w:color w:val="000000"/>
          <w:sz w:val="20"/>
          <w:szCs w:val="20"/>
        </w:rPr>
        <w:t xml:space="preserve">obrazac zahtjeva </w:t>
      </w:r>
      <w:r w:rsidR="008C7A91" w:rsidRPr="008C7A91">
        <w:rPr>
          <w:rFonts w:ascii="Arial" w:hAnsi="Arial" w:cs="Arial"/>
          <w:color w:val="000000"/>
          <w:sz w:val="20"/>
          <w:szCs w:val="20"/>
        </w:rPr>
        <w:t>može</w:t>
      </w:r>
      <w:r w:rsidRPr="008C7A91">
        <w:rPr>
          <w:rFonts w:ascii="Arial" w:hAnsi="Arial" w:cs="Arial"/>
          <w:color w:val="000000"/>
          <w:sz w:val="20"/>
          <w:szCs w:val="20"/>
        </w:rPr>
        <w:t xml:space="preserve"> se</w:t>
      </w:r>
      <w:r w:rsidRPr="00F47FD5">
        <w:rPr>
          <w:rFonts w:ascii="Arial" w:hAnsi="Arial" w:cs="Arial"/>
          <w:color w:val="000000"/>
          <w:sz w:val="20"/>
          <w:szCs w:val="20"/>
        </w:rPr>
        <w:t xml:space="preserve"> preuzeti </w:t>
      </w:r>
      <w:r w:rsidRPr="005D4AA7">
        <w:rPr>
          <w:rFonts w:ascii="Arial" w:hAnsi="Arial" w:cs="Arial"/>
          <w:color w:val="000000"/>
          <w:sz w:val="20"/>
          <w:szCs w:val="20"/>
        </w:rPr>
        <w:t xml:space="preserve">na </w:t>
      </w:r>
      <w:r w:rsidR="008C7A91" w:rsidRPr="005D4AA7">
        <w:rPr>
          <w:rFonts w:ascii="Arial" w:hAnsi="Arial" w:cs="Arial"/>
          <w:color w:val="000000"/>
          <w:sz w:val="20"/>
          <w:szCs w:val="20"/>
        </w:rPr>
        <w:t>porti</w:t>
      </w:r>
      <w:r w:rsidRPr="00F47FD5">
        <w:rPr>
          <w:rFonts w:ascii="Arial" w:hAnsi="Arial" w:cs="Arial"/>
          <w:color w:val="000000"/>
          <w:sz w:val="20"/>
          <w:szCs w:val="20"/>
        </w:rPr>
        <w:t xml:space="preserve"> Grad</w:t>
      </w:r>
      <w:r w:rsidR="008C7A91">
        <w:rPr>
          <w:rFonts w:ascii="Arial" w:hAnsi="Arial" w:cs="Arial"/>
          <w:color w:val="000000"/>
          <w:sz w:val="20"/>
          <w:szCs w:val="20"/>
        </w:rPr>
        <w:t>a</w:t>
      </w:r>
      <w:r w:rsidRPr="00F47FD5">
        <w:rPr>
          <w:rFonts w:ascii="Arial" w:hAnsi="Arial" w:cs="Arial"/>
          <w:color w:val="000000"/>
          <w:sz w:val="20"/>
          <w:szCs w:val="20"/>
        </w:rPr>
        <w:t xml:space="preserve"> </w:t>
      </w:r>
      <w:r w:rsidR="004D2321" w:rsidRPr="00F47FD5">
        <w:rPr>
          <w:rFonts w:ascii="Arial" w:hAnsi="Arial" w:cs="Arial"/>
          <w:color w:val="000000"/>
          <w:sz w:val="20"/>
          <w:szCs w:val="20"/>
        </w:rPr>
        <w:t>Crikvenic</w:t>
      </w:r>
      <w:r w:rsidR="008C7A91">
        <w:rPr>
          <w:rFonts w:ascii="Arial" w:hAnsi="Arial" w:cs="Arial"/>
          <w:color w:val="000000"/>
          <w:sz w:val="20"/>
          <w:szCs w:val="20"/>
        </w:rPr>
        <w:t>e</w:t>
      </w:r>
      <w:r w:rsidRPr="00F47FD5">
        <w:rPr>
          <w:rFonts w:ascii="Arial" w:hAnsi="Arial" w:cs="Arial"/>
          <w:color w:val="000000"/>
          <w:sz w:val="20"/>
          <w:szCs w:val="20"/>
        </w:rPr>
        <w:t xml:space="preserve">, </w:t>
      </w:r>
      <w:r w:rsidR="00F47FD5" w:rsidRPr="00F47FD5">
        <w:rPr>
          <w:rFonts w:ascii="Arial" w:hAnsi="Arial" w:cs="Arial"/>
          <w:color w:val="000000"/>
          <w:sz w:val="20"/>
          <w:szCs w:val="20"/>
        </w:rPr>
        <w:t xml:space="preserve">Kralja Tomislava 85, </w:t>
      </w:r>
      <w:r w:rsidR="00F47FD5" w:rsidRPr="00EA71F6">
        <w:rPr>
          <w:rFonts w:ascii="Arial" w:hAnsi="Arial" w:cs="Arial"/>
          <w:color w:val="000000"/>
          <w:sz w:val="20"/>
          <w:szCs w:val="20"/>
        </w:rPr>
        <w:t>Crikvenica</w:t>
      </w:r>
      <w:r w:rsidRPr="00EA71F6">
        <w:rPr>
          <w:rFonts w:ascii="Arial" w:hAnsi="Arial" w:cs="Arial"/>
          <w:color w:val="000000"/>
          <w:sz w:val="20"/>
          <w:szCs w:val="20"/>
        </w:rPr>
        <w:t xml:space="preserve">, te na web stranicama Grada </w:t>
      </w:r>
      <w:r w:rsidR="00F47FD5" w:rsidRPr="00EA71F6">
        <w:rPr>
          <w:rFonts w:ascii="Arial" w:hAnsi="Arial" w:cs="Arial"/>
          <w:color w:val="000000"/>
          <w:sz w:val="20"/>
          <w:szCs w:val="20"/>
        </w:rPr>
        <w:t>Crikvenic</w:t>
      </w:r>
      <w:r w:rsidR="00EA71F6" w:rsidRPr="00EA71F6">
        <w:rPr>
          <w:rFonts w:ascii="Arial" w:hAnsi="Arial" w:cs="Arial"/>
          <w:color w:val="000000"/>
          <w:sz w:val="20"/>
          <w:szCs w:val="20"/>
        </w:rPr>
        <w:t xml:space="preserve">e: </w:t>
      </w:r>
      <w:hyperlink r:id="rId6" w:history="1">
        <w:r w:rsidR="00135604" w:rsidRPr="009E7A96">
          <w:rPr>
            <w:rStyle w:val="Hyperlink"/>
            <w:rFonts w:ascii="Arial" w:hAnsi="Arial" w:cs="Arial"/>
            <w:sz w:val="20"/>
            <w:szCs w:val="20"/>
          </w:rPr>
          <w:t>www.crikvenica.hr</w:t>
        </w:r>
      </w:hyperlink>
      <w:r w:rsidR="00135604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93D91" w:rsidRDefault="00EA71F6" w:rsidP="00C941B1">
      <w:pPr>
        <w:pStyle w:val="NormalWeb"/>
        <w:shd w:val="clear" w:color="auto" w:fill="FFFFFF"/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A71F6">
        <w:rPr>
          <w:rFonts w:ascii="Arial" w:hAnsi="Arial" w:cs="Arial"/>
          <w:color w:val="000000"/>
          <w:sz w:val="20"/>
          <w:szCs w:val="20"/>
        </w:rPr>
        <w:t>I</w:t>
      </w:r>
      <w:r w:rsidR="004E761B" w:rsidRPr="00EA71F6">
        <w:rPr>
          <w:rFonts w:ascii="Arial" w:hAnsi="Arial" w:cs="Arial"/>
          <w:color w:val="000000"/>
          <w:sz w:val="20"/>
          <w:szCs w:val="20"/>
        </w:rPr>
        <w:t xml:space="preserve">nformacije </w:t>
      </w:r>
      <w:r w:rsidR="00A87B6E">
        <w:rPr>
          <w:rFonts w:ascii="Arial" w:hAnsi="Arial" w:cs="Arial"/>
          <w:color w:val="000000"/>
          <w:sz w:val="20"/>
          <w:szCs w:val="20"/>
        </w:rPr>
        <w:t xml:space="preserve">se </w:t>
      </w:r>
      <w:r w:rsidR="004E761B" w:rsidRPr="00EA71F6">
        <w:rPr>
          <w:rFonts w:ascii="Arial" w:hAnsi="Arial" w:cs="Arial"/>
          <w:color w:val="000000"/>
          <w:sz w:val="20"/>
          <w:szCs w:val="20"/>
        </w:rPr>
        <w:t xml:space="preserve">mogu dobiti </w:t>
      </w:r>
      <w:r w:rsidR="008C7A91" w:rsidRPr="00EA71F6">
        <w:rPr>
          <w:rFonts w:ascii="Arial" w:hAnsi="Arial" w:cs="Arial"/>
          <w:color w:val="000000"/>
          <w:sz w:val="20"/>
          <w:szCs w:val="20"/>
        </w:rPr>
        <w:t xml:space="preserve">u Gradu Crikvenici </w:t>
      </w:r>
      <w:r w:rsidRPr="00EA71F6">
        <w:rPr>
          <w:rFonts w:ascii="Arial" w:hAnsi="Arial" w:cs="Arial"/>
          <w:color w:val="000000"/>
          <w:sz w:val="20"/>
          <w:szCs w:val="20"/>
        </w:rPr>
        <w:t xml:space="preserve">na telefon </w:t>
      </w:r>
      <w:r w:rsidR="008C7A91" w:rsidRPr="00EA71F6">
        <w:rPr>
          <w:rFonts w:ascii="Arial" w:hAnsi="Arial" w:cs="Arial"/>
          <w:color w:val="000000"/>
          <w:sz w:val="20"/>
          <w:szCs w:val="20"/>
        </w:rPr>
        <w:t>051/4554</w:t>
      </w:r>
      <w:r w:rsidR="00DF3E6E">
        <w:rPr>
          <w:rFonts w:ascii="Arial" w:hAnsi="Arial" w:cs="Arial"/>
          <w:color w:val="000000"/>
          <w:sz w:val="20"/>
          <w:szCs w:val="20"/>
        </w:rPr>
        <w:t>06</w:t>
      </w:r>
      <w:r w:rsidR="00F93D91">
        <w:rPr>
          <w:rFonts w:ascii="Arial" w:hAnsi="Arial" w:cs="Arial"/>
          <w:color w:val="000000"/>
          <w:sz w:val="20"/>
          <w:szCs w:val="20"/>
        </w:rPr>
        <w:t xml:space="preserve"> i</w:t>
      </w:r>
      <w:r w:rsidRPr="00EA71F6">
        <w:rPr>
          <w:rFonts w:ascii="Arial" w:hAnsi="Arial" w:cs="Arial"/>
          <w:color w:val="000000"/>
          <w:sz w:val="20"/>
          <w:szCs w:val="20"/>
        </w:rPr>
        <w:t xml:space="preserve"> u</w:t>
      </w:r>
      <w:r w:rsidR="008C7A91" w:rsidRPr="00EA71F6">
        <w:rPr>
          <w:rFonts w:ascii="Arial" w:hAnsi="Arial" w:cs="Arial"/>
          <w:color w:val="000000"/>
          <w:sz w:val="20"/>
          <w:szCs w:val="20"/>
        </w:rPr>
        <w:t xml:space="preserve"> Poduzetničk</w:t>
      </w:r>
      <w:r w:rsidRPr="00EA71F6">
        <w:rPr>
          <w:rFonts w:ascii="Arial" w:hAnsi="Arial" w:cs="Arial"/>
          <w:color w:val="000000"/>
          <w:sz w:val="20"/>
          <w:szCs w:val="20"/>
        </w:rPr>
        <w:t xml:space="preserve">om </w:t>
      </w:r>
      <w:r w:rsidR="008C7A91" w:rsidRPr="00EA71F6">
        <w:rPr>
          <w:rFonts w:ascii="Arial" w:hAnsi="Arial" w:cs="Arial"/>
          <w:color w:val="000000"/>
          <w:sz w:val="20"/>
          <w:szCs w:val="20"/>
        </w:rPr>
        <w:t xml:space="preserve"> cen</w:t>
      </w:r>
      <w:r w:rsidRPr="00EA71F6">
        <w:rPr>
          <w:rFonts w:ascii="Arial" w:hAnsi="Arial" w:cs="Arial"/>
          <w:color w:val="000000"/>
          <w:sz w:val="20"/>
          <w:szCs w:val="20"/>
        </w:rPr>
        <w:t>tru</w:t>
      </w:r>
      <w:r w:rsidR="008C7A91" w:rsidRPr="00EA71F6">
        <w:rPr>
          <w:rFonts w:ascii="Arial" w:hAnsi="Arial" w:cs="Arial"/>
          <w:color w:val="000000"/>
          <w:sz w:val="20"/>
          <w:szCs w:val="20"/>
        </w:rPr>
        <w:t xml:space="preserve"> Vinodol </w:t>
      </w:r>
      <w:r w:rsidR="00135604">
        <w:rPr>
          <w:rFonts w:ascii="Arial" w:hAnsi="Arial" w:cs="Arial"/>
          <w:color w:val="000000"/>
          <w:sz w:val="20"/>
          <w:szCs w:val="20"/>
        </w:rPr>
        <w:t>na telefon</w:t>
      </w:r>
      <w:r w:rsidR="00135604" w:rsidRPr="009C4EF1">
        <w:rPr>
          <w:rFonts w:ascii="Arial" w:hAnsi="Arial" w:cs="Arial"/>
          <w:color w:val="000000"/>
          <w:sz w:val="20"/>
          <w:szCs w:val="20"/>
        </w:rPr>
        <w:t xml:space="preserve">  </w:t>
      </w:r>
      <w:r w:rsidR="009C4EF1">
        <w:rPr>
          <w:rFonts w:ascii="Arial" w:hAnsi="Arial" w:cs="Arial"/>
          <w:color w:val="000000"/>
          <w:sz w:val="20"/>
          <w:szCs w:val="20"/>
        </w:rPr>
        <w:t>051/</w:t>
      </w:r>
      <w:r w:rsidR="009C4EF1" w:rsidRPr="009C4EF1">
        <w:rPr>
          <w:rFonts w:ascii="Arial" w:hAnsi="Arial" w:cs="Arial"/>
          <w:sz w:val="20"/>
          <w:szCs w:val="20"/>
        </w:rPr>
        <w:t xml:space="preserve">791101 ili </w:t>
      </w:r>
      <w:r w:rsidR="009C4EF1">
        <w:rPr>
          <w:rFonts w:ascii="Arial" w:hAnsi="Arial" w:cs="Arial"/>
          <w:sz w:val="20"/>
          <w:szCs w:val="20"/>
        </w:rPr>
        <w:t>051/</w:t>
      </w:r>
      <w:r w:rsidR="009C4EF1" w:rsidRPr="009C4EF1">
        <w:rPr>
          <w:rFonts w:ascii="Arial" w:hAnsi="Arial" w:cs="Arial"/>
          <w:sz w:val="20"/>
          <w:szCs w:val="20"/>
        </w:rPr>
        <w:t>248503</w:t>
      </w:r>
      <w:r w:rsidR="00F93D91">
        <w:rPr>
          <w:rFonts w:ascii="Arial" w:hAnsi="Arial" w:cs="Arial"/>
          <w:sz w:val="20"/>
          <w:szCs w:val="20"/>
        </w:rPr>
        <w:t>.</w:t>
      </w:r>
    </w:p>
    <w:p w:rsidR="00C941B1" w:rsidRDefault="00C941B1" w:rsidP="00C941B1">
      <w:pPr>
        <w:pStyle w:val="NormalWeb"/>
        <w:shd w:val="clear" w:color="auto" w:fill="FFFFFF"/>
        <w:spacing w:after="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9526FA" w:rsidRDefault="004E761B" w:rsidP="00C941B1">
      <w:pPr>
        <w:pStyle w:val="NormalWeb"/>
        <w:shd w:val="clear" w:color="auto" w:fill="FFFFFF"/>
        <w:spacing w:after="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526FA">
        <w:rPr>
          <w:rFonts w:ascii="Arial" w:hAnsi="Arial" w:cs="Arial"/>
          <w:color w:val="000000"/>
          <w:sz w:val="20"/>
          <w:szCs w:val="20"/>
          <w:u w:val="single"/>
        </w:rPr>
        <w:t>14) PODNOŠENJE ZAHTJEVA:</w:t>
      </w:r>
      <w:r w:rsidRPr="00F47FD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E761B" w:rsidRPr="008C7A91" w:rsidRDefault="004E761B" w:rsidP="008C7A91">
      <w:pPr>
        <w:pStyle w:val="NormalWeb"/>
        <w:shd w:val="clear" w:color="auto" w:fill="FFFFFF"/>
        <w:spacing w:after="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8C7A91">
        <w:rPr>
          <w:rFonts w:ascii="Arial" w:hAnsi="Arial" w:cs="Arial"/>
          <w:color w:val="000000"/>
          <w:sz w:val="20"/>
          <w:szCs w:val="20"/>
        </w:rPr>
        <w:t xml:space="preserve">Zahtjev za dodjelu kredita sa potrebnom dokumentacijom podnosi se Povjerenstvu za odabir poduzetničkih projekata, na adresu: </w:t>
      </w:r>
      <w:r w:rsidR="00F47FD5" w:rsidRPr="008C7A91">
        <w:rPr>
          <w:rFonts w:ascii="Arial" w:hAnsi="Arial" w:cs="Arial"/>
          <w:color w:val="000000"/>
          <w:sz w:val="20"/>
          <w:szCs w:val="20"/>
        </w:rPr>
        <w:t xml:space="preserve">Grad Crikvenica, </w:t>
      </w:r>
      <w:r w:rsidRPr="008C7A91">
        <w:rPr>
          <w:rFonts w:ascii="Arial" w:hAnsi="Arial" w:cs="Arial"/>
          <w:color w:val="000000"/>
          <w:sz w:val="20"/>
          <w:szCs w:val="20"/>
        </w:rPr>
        <w:t xml:space="preserve">Povjerenstvo za odabir poduzetničkih projekata, </w:t>
      </w:r>
      <w:r w:rsidR="00F47FD5" w:rsidRPr="008C7A91">
        <w:rPr>
          <w:rFonts w:ascii="Arial" w:hAnsi="Arial" w:cs="Arial"/>
          <w:color w:val="000000"/>
          <w:sz w:val="20"/>
          <w:szCs w:val="20"/>
        </w:rPr>
        <w:t xml:space="preserve">Kralja Tomislava 85, </w:t>
      </w:r>
      <w:r w:rsidR="008C7A91" w:rsidRPr="008C7A91">
        <w:rPr>
          <w:rFonts w:ascii="Arial" w:hAnsi="Arial" w:cs="Arial"/>
          <w:color w:val="000000"/>
          <w:sz w:val="20"/>
          <w:szCs w:val="20"/>
        </w:rPr>
        <w:t xml:space="preserve">51260 </w:t>
      </w:r>
      <w:r w:rsidR="00F47FD5" w:rsidRPr="008C7A91">
        <w:rPr>
          <w:rFonts w:ascii="Arial" w:hAnsi="Arial" w:cs="Arial"/>
          <w:color w:val="000000"/>
          <w:sz w:val="20"/>
          <w:szCs w:val="20"/>
        </w:rPr>
        <w:t>Crikvenica</w:t>
      </w:r>
      <w:r w:rsidRPr="008C7A91">
        <w:rPr>
          <w:rFonts w:ascii="Arial" w:hAnsi="Arial" w:cs="Arial"/>
          <w:color w:val="000000"/>
          <w:sz w:val="20"/>
          <w:szCs w:val="20"/>
        </w:rPr>
        <w:t>.</w:t>
      </w:r>
    </w:p>
    <w:p w:rsidR="00F47FD5" w:rsidRPr="008C7A91" w:rsidRDefault="004E761B" w:rsidP="008C7A91">
      <w:pPr>
        <w:pStyle w:val="NormalWeb"/>
        <w:shd w:val="clear" w:color="auto" w:fill="FFFFFF"/>
        <w:spacing w:after="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8C7A91">
        <w:rPr>
          <w:rFonts w:ascii="Arial" w:hAnsi="Arial" w:cs="Arial"/>
          <w:color w:val="000000"/>
          <w:sz w:val="20"/>
          <w:szCs w:val="20"/>
        </w:rPr>
        <w:t xml:space="preserve">Nepotpuni zahtjevi neće se razmatrati. Prednost će imati kvalitetni programi temeljem kojih se omogućava razvoj, povećava zaposlenost ili izvoz te uvode nove tehnologije. </w:t>
      </w:r>
    </w:p>
    <w:p w:rsidR="00813266" w:rsidRDefault="004E761B" w:rsidP="008C7A91">
      <w:pPr>
        <w:pStyle w:val="NormalWeb"/>
        <w:shd w:val="clear" w:color="auto" w:fill="FFFFFF"/>
        <w:spacing w:after="0" w:line="360" w:lineRule="auto"/>
        <w:contextualSpacing/>
        <w:jc w:val="both"/>
        <w:rPr>
          <w:rStyle w:val="Strong"/>
          <w:rFonts w:ascii="Arial" w:hAnsi="Arial" w:cs="Arial"/>
          <w:b w:val="0"/>
          <w:color w:val="000000"/>
          <w:sz w:val="20"/>
          <w:szCs w:val="20"/>
        </w:rPr>
      </w:pPr>
      <w:r w:rsidRPr="008C7A91">
        <w:rPr>
          <w:rFonts w:ascii="Arial" w:hAnsi="Arial" w:cs="Arial"/>
          <w:color w:val="000000"/>
          <w:sz w:val="20"/>
          <w:szCs w:val="20"/>
        </w:rPr>
        <w:t xml:space="preserve">Rok za podnošenje zahtjeva je do iskorištenja sredstava iz Ugovora o poslovnoj suradnji na </w:t>
      </w:r>
      <w:r w:rsidR="005530AC">
        <w:rPr>
          <w:rFonts w:ascii="Arial" w:hAnsi="Arial" w:cs="Arial"/>
          <w:color w:val="000000"/>
          <w:sz w:val="20"/>
          <w:szCs w:val="20"/>
        </w:rPr>
        <w:t xml:space="preserve">realiziaciji </w:t>
      </w:r>
      <w:r w:rsidR="00F47FD5" w:rsidRPr="005530AC">
        <w:rPr>
          <w:rStyle w:val="Strong"/>
          <w:rFonts w:ascii="Arial" w:hAnsi="Arial" w:cs="Arial"/>
          <w:b w:val="0"/>
          <w:color w:val="000000"/>
          <w:sz w:val="20"/>
          <w:szCs w:val="20"/>
        </w:rPr>
        <w:t>Program</w:t>
      </w:r>
      <w:r w:rsidR="005530AC" w:rsidRPr="005530AC">
        <w:rPr>
          <w:rStyle w:val="Strong"/>
          <w:rFonts w:ascii="Arial" w:hAnsi="Arial" w:cs="Arial"/>
          <w:b w:val="0"/>
          <w:color w:val="000000"/>
          <w:sz w:val="20"/>
          <w:szCs w:val="20"/>
        </w:rPr>
        <w:t>a</w:t>
      </w:r>
      <w:r w:rsidR="00F47FD5" w:rsidRPr="005530AC">
        <w:rPr>
          <w:rStyle w:val="Strong"/>
          <w:rFonts w:ascii="Arial" w:hAnsi="Arial" w:cs="Arial"/>
          <w:b w:val="0"/>
          <w:color w:val="000000"/>
          <w:sz w:val="20"/>
          <w:szCs w:val="20"/>
        </w:rPr>
        <w:t xml:space="preserve"> kreditiranja poduzetnika Grada Crikvenica 201</w:t>
      </w:r>
      <w:r w:rsidR="00DF3E6E" w:rsidRPr="005530AC">
        <w:rPr>
          <w:rStyle w:val="Strong"/>
          <w:rFonts w:ascii="Arial" w:hAnsi="Arial" w:cs="Arial"/>
          <w:b w:val="0"/>
          <w:color w:val="000000"/>
          <w:sz w:val="20"/>
          <w:szCs w:val="20"/>
        </w:rPr>
        <w:t>3</w:t>
      </w:r>
      <w:r w:rsidR="00F47FD5" w:rsidRPr="005530AC">
        <w:rPr>
          <w:rStyle w:val="Strong"/>
          <w:rFonts w:ascii="Arial" w:hAnsi="Arial" w:cs="Arial"/>
          <w:b w:val="0"/>
          <w:color w:val="000000"/>
          <w:sz w:val="20"/>
          <w:szCs w:val="20"/>
        </w:rPr>
        <w:t>.</w:t>
      </w:r>
    </w:p>
    <w:p w:rsidR="00813266" w:rsidRDefault="00813266" w:rsidP="008C7A91">
      <w:pPr>
        <w:pStyle w:val="NormalWeb"/>
        <w:shd w:val="clear" w:color="auto" w:fill="FFFFFF"/>
        <w:spacing w:after="0" w:line="360" w:lineRule="auto"/>
        <w:contextualSpacing/>
        <w:jc w:val="both"/>
        <w:rPr>
          <w:rStyle w:val="Strong"/>
          <w:rFonts w:ascii="Arial" w:hAnsi="Arial" w:cs="Arial"/>
          <w:b w:val="0"/>
          <w:color w:val="000000"/>
          <w:sz w:val="20"/>
          <w:szCs w:val="20"/>
        </w:rPr>
      </w:pPr>
    </w:p>
    <w:p w:rsidR="00813266" w:rsidRDefault="000221FB" w:rsidP="00F8306D">
      <w:pPr>
        <w:pStyle w:val="NormalWeb"/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KLASA: </w:t>
      </w:r>
      <w:r>
        <w:rPr>
          <w:rFonts w:ascii="Arial" w:hAnsi="Arial" w:cs="Arial"/>
          <w:sz w:val="20"/>
          <w:szCs w:val="20"/>
        </w:rPr>
        <w:t>400-01/13-01/14</w:t>
      </w:r>
    </w:p>
    <w:p w:rsidR="000221FB" w:rsidRDefault="000221FB" w:rsidP="00F8306D">
      <w:pPr>
        <w:pStyle w:val="NormalWeb"/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UR.BR. 2107/01-04/5-13-14</w:t>
      </w:r>
    </w:p>
    <w:p w:rsidR="000221FB" w:rsidRPr="00813266" w:rsidRDefault="000221FB" w:rsidP="008C7A91">
      <w:pPr>
        <w:pStyle w:val="NormalWeb"/>
        <w:shd w:val="clear" w:color="auto" w:fill="FFFFFF"/>
        <w:spacing w:after="0" w:line="360" w:lineRule="auto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4E761B" w:rsidRPr="00F47FD5" w:rsidRDefault="004E761B" w:rsidP="00EF73F7">
      <w:pPr>
        <w:pStyle w:val="NormalWeb"/>
        <w:shd w:val="clear" w:color="auto" w:fill="FFFFFF"/>
        <w:spacing w:after="0" w:line="360" w:lineRule="auto"/>
        <w:ind w:left="4956" w:firstLine="708"/>
        <w:contextualSpacing/>
        <w:rPr>
          <w:rFonts w:ascii="Arial" w:hAnsi="Arial" w:cs="Arial"/>
          <w:color w:val="000000"/>
          <w:sz w:val="20"/>
          <w:szCs w:val="20"/>
        </w:rPr>
      </w:pPr>
      <w:r w:rsidRPr="00F47FD5">
        <w:rPr>
          <w:rFonts w:ascii="Arial" w:hAnsi="Arial" w:cs="Arial"/>
          <w:color w:val="000000"/>
          <w:sz w:val="20"/>
          <w:szCs w:val="20"/>
        </w:rPr>
        <w:t>GRADONAČELNIK</w:t>
      </w:r>
    </w:p>
    <w:p w:rsidR="00F47FD5" w:rsidRPr="00F47FD5" w:rsidRDefault="00F47FD5" w:rsidP="00EF73F7">
      <w:pPr>
        <w:pStyle w:val="NormalWeb"/>
        <w:shd w:val="clear" w:color="auto" w:fill="FFFFFF"/>
        <w:spacing w:after="0" w:line="360" w:lineRule="auto"/>
        <w:ind w:left="4956" w:firstLine="708"/>
        <w:contextualSpacing/>
        <w:rPr>
          <w:rFonts w:ascii="Arial" w:hAnsi="Arial" w:cs="Arial"/>
          <w:color w:val="000000"/>
          <w:sz w:val="20"/>
          <w:szCs w:val="20"/>
        </w:rPr>
      </w:pPr>
      <w:r w:rsidRPr="00F47FD5">
        <w:rPr>
          <w:rFonts w:ascii="Arial" w:hAnsi="Arial" w:cs="Arial"/>
          <w:color w:val="000000"/>
          <w:sz w:val="20"/>
          <w:szCs w:val="20"/>
        </w:rPr>
        <w:t>Damir Rukavina, dipl.ing.</w:t>
      </w:r>
    </w:p>
    <w:sectPr w:rsidR="00F47FD5" w:rsidRPr="00F47FD5" w:rsidSect="00392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A36"/>
    <w:multiLevelType w:val="hybridMultilevel"/>
    <w:tmpl w:val="D514E952"/>
    <w:lvl w:ilvl="0" w:tplc="57E8FBC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46339"/>
    <w:multiLevelType w:val="hybridMultilevel"/>
    <w:tmpl w:val="9F061D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56197"/>
    <w:multiLevelType w:val="hybridMultilevel"/>
    <w:tmpl w:val="3DBE12EE"/>
    <w:lvl w:ilvl="0" w:tplc="57E8FBC0">
      <w:start w:val="11"/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9F447C"/>
    <w:multiLevelType w:val="hybridMultilevel"/>
    <w:tmpl w:val="77A2F4DA"/>
    <w:lvl w:ilvl="0" w:tplc="57E8FBC0">
      <w:start w:val="11"/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67B98"/>
    <w:multiLevelType w:val="hybridMultilevel"/>
    <w:tmpl w:val="A7923F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5587EA6"/>
    <w:multiLevelType w:val="hybridMultilevel"/>
    <w:tmpl w:val="E07816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55531"/>
    <w:multiLevelType w:val="hybridMultilevel"/>
    <w:tmpl w:val="15E2DC4A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8D580A"/>
    <w:multiLevelType w:val="hybridMultilevel"/>
    <w:tmpl w:val="7C80BA8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356904"/>
    <w:multiLevelType w:val="hybridMultilevel"/>
    <w:tmpl w:val="FDBE1A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9FF1E59"/>
    <w:multiLevelType w:val="hybridMultilevel"/>
    <w:tmpl w:val="E9DEA09A"/>
    <w:lvl w:ilvl="0" w:tplc="57E8FBC0">
      <w:start w:val="1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F1F548F"/>
    <w:multiLevelType w:val="hybridMultilevel"/>
    <w:tmpl w:val="5D9CC6DE"/>
    <w:lvl w:ilvl="0" w:tplc="57E8FBC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DC2F86"/>
    <w:multiLevelType w:val="hybridMultilevel"/>
    <w:tmpl w:val="52FC06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1AA27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CA7891"/>
    <w:multiLevelType w:val="hybridMultilevel"/>
    <w:tmpl w:val="60F4D1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4994050"/>
    <w:multiLevelType w:val="hybridMultilevel"/>
    <w:tmpl w:val="17429200"/>
    <w:lvl w:ilvl="0" w:tplc="57E8FBC0">
      <w:start w:val="1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7B45C20"/>
    <w:multiLevelType w:val="hybridMultilevel"/>
    <w:tmpl w:val="E0523FDA"/>
    <w:lvl w:ilvl="0" w:tplc="57E8FBC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8DF3DB7"/>
    <w:multiLevelType w:val="hybridMultilevel"/>
    <w:tmpl w:val="C40696B4"/>
    <w:lvl w:ilvl="0" w:tplc="57E8FBC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5A7505"/>
    <w:multiLevelType w:val="hybridMultilevel"/>
    <w:tmpl w:val="1EF27080"/>
    <w:lvl w:ilvl="0" w:tplc="57E8FBC0">
      <w:start w:val="11"/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C9C05B2"/>
    <w:multiLevelType w:val="hybridMultilevel"/>
    <w:tmpl w:val="6AD4B7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C9602F"/>
    <w:multiLevelType w:val="hybridMultilevel"/>
    <w:tmpl w:val="650E60E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9397E8D"/>
    <w:multiLevelType w:val="hybridMultilevel"/>
    <w:tmpl w:val="73225ABE"/>
    <w:lvl w:ilvl="0" w:tplc="57E8FBC0">
      <w:start w:val="1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D9A0E7D"/>
    <w:multiLevelType w:val="hybridMultilevel"/>
    <w:tmpl w:val="E3DE4C54"/>
    <w:lvl w:ilvl="0" w:tplc="57E8FBC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F112E82"/>
    <w:multiLevelType w:val="hybridMultilevel"/>
    <w:tmpl w:val="DFF8E28A"/>
    <w:lvl w:ilvl="0" w:tplc="57E8FBC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2F02A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0E5411D"/>
    <w:multiLevelType w:val="hybridMultilevel"/>
    <w:tmpl w:val="6A048F48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8C04FA"/>
    <w:multiLevelType w:val="hybridMultilevel"/>
    <w:tmpl w:val="B7280B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5EF149F"/>
    <w:multiLevelType w:val="hybridMultilevel"/>
    <w:tmpl w:val="31DAD79E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FF4A07"/>
    <w:multiLevelType w:val="hybridMultilevel"/>
    <w:tmpl w:val="571EA1CC"/>
    <w:lvl w:ilvl="0" w:tplc="57E8FBC0">
      <w:start w:val="1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7C2E3F"/>
    <w:multiLevelType w:val="hybridMultilevel"/>
    <w:tmpl w:val="B89A76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D55E9E"/>
    <w:multiLevelType w:val="hybridMultilevel"/>
    <w:tmpl w:val="B112757E"/>
    <w:lvl w:ilvl="0" w:tplc="57E8FBC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FDF51A7"/>
    <w:multiLevelType w:val="hybridMultilevel"/>
    <w:tmpl w:val="54DE28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18"/>
  </w:num>
  <w:num w:numId="4">
    <w:abstractNumId w:val="22"/>
  </w:num>
  <w:num w:numId="5">
    <w:abstractNumId w:val="8"/>
  </w:num>
  <w:num w:numId="6">
    <w:abstractNumId w:val="12"/>
  </w:num>
  <w:num w:numId="7">
    <w:abstractNumId w:val="11"/>
  </w:num>
  <w:num w:numId="8">
    <w:abstractNumId w:val="24"/>
  </w:num>
  <w:num w:numId="9">
    <w:abstractNumId w:val="27"/>
  </w:num>
  <w:num w:numId="10">
    <w:abstractNumId w:val="1"/>
  </w:num>
  <w:num w:numId="11">
    <w:abstractNumId w:val="28"/>
  </w:num>
  <w:num w:numId="12">
    <w:abstractNumId w:val="25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"/>
  </w:num>
  <w:num w:numId="17">
    <w:abstractNumId w:val="2"/>
  </w:num>
  <w:num w:numId="18">
    <w:abstractNumId w:val="16"/>
  </w:num>
  <w:num w:numId="19">
    <w:abstractNumId w:val="9"/>
  </w:num>
  <w:num w:numId="20">
    <w:abstractNumId w:val="15"/>
  </w:num>
  <w:num w:numId="21">
    <w:abstractNumId w:val="20"/>
  </w:num>
  <w:num w:numId="22">
    <w:abstractNumId w:val="14"/>
  </w:num>
  <w:num w:numId="23">
    <w:abstractNumId w:val="19"/>
  </w:num>
  <w:num w:numId="24">
    <w:abstractNumId w:val="0"/>
  </w:num>
  <w:num w:numId="25">
    <w:abstractNumId w:val="13"/>
  </w:num>
  <w:num w:numId="26">
    <w:abstractNumId w:val="17"/>
  </w:num>
  <w:num w:numId="27">
    <w:abstractNumId w:val="26"/>
  </w:num>
  <w:num w:numId="28">
    <w:abstractNumId w:val="10"/>
  </w:num>
  <w:num w:numId="29">
    <w:abstractNumId w:val="21"/>
  </w:num>
  <w:num w:numId="30">
    <w:abstractNumId w:val="6"/>
  </w:num>
  <w:num w:numId="31">
    <w:abstractNumId w:val="23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D472F"/>
    <w:rsid w:val="000221FB"/>
    <w:rsid w:val="00033E6D"/>
    <w:rsid w:val="00051D29"/>
    <w:rsid w:val="000C02BE"/>
    <w:rsid w:val="000D08F3"/>
    <w:rsid w:val="000F43B5"/>
    <w:rsid w:val="000F4D46"/>
    <w:rsid w:val="001216E5"/>
    <w:rsid w:val="00135604"/>
    <w:rsid w:val="00136CC4"/>
    <w:rsid w:val="00165ABB"/>
    <w:rsid w:val="001A2D48"/>
    <w:rsid w:val="001C6B0B"/>
    <w:rsid w:val="001D5E69"/>
    <w:rsid w:val="001D6F51"/>
    <w:rsid w:val="00280D23"/>
    <w:rsid w:val="00281519"/>
    <w:rsid w:val="002A2A1E"/>
    <w:rsid w:val="002D1299"/>
    <w:rsid w:val="002E4D1B"/>
    <w:rsid w:val="002E666B"/>
    <w:rsid w:val="00314C5F"/>
    <w:rsid w:val="00337626"/>
    <w:rsid w:val="00345131"/>
    <w:rsid w:val="00356328"/>
    <w:rsid w:val="00391AF6"/>
    <w:rsid w:val="00392051"/>
    <w:rsid w:val="0041426D"/>
    <w:rsid w:val="00423ABB"/>
    <w:rsid w:val="004464B5"/>
    <w:rsid w:val="0049038B"/>
    <w:rsid w:val="004A0EAC"/>
    <w:rsid w:val="004C1E6C"/>
    <w:rsid w:val="004D2321"/>
    <w:rsid w:val="004E761B"/>
    <w:rsid w:val="004F1CB8"/>
    <w:rsid w:val="00500C68"/>
    <w:rsid w:val="005530AC"/>
    <w:rsid w:val="0055736E"/>
    <w:rsid w:val="0056212B"/>
    <w:rsid w:val="00564F4D"/>
    <w:rsid w:val="00573D59"/>
    <w:rsid w:val="005A219C"/>
    <w:rsid w:val="005C03D5"/>
    <w:rsid w:val="005C09D5"/>
    <w:rsid w:val="005D4AA7"/>
    <w:rsid w:val="006B20B4"/>
    <w:rsid w:val="006B2EE5"/>
    <w:rsid w:val="00733629"/>
    <w:rsid w:val="007907E1"/>
    <w:rsid w:val="007B7881"/>
    <w:rsid w:val="00813266"/>
    <w:rsid w:val="00862AAD"/>
    <w:rsid w:val="00873D3C"/>
    <w:rsid w:val="008C7A91"/>
    <w:rsid w:val="009526FA"/>
    <w:rsid w:val="00996B11"/>
    <w:rsid w:val="009A7746"/>
    <w:rsid w:val="009C2916"/>
    <w:rsid w:val="009C4EF1"/>
    <w:rsid w:val="009D658F"/>
    <w:rsid w:val="00A01B18"/>
    <w:rsid w:val="00A726D2"/>
    <w:rsid w:val="00A83D62"/>
    <w:rsid w:val="00A87B6E"/>
    <w:rsid w:val="00A961A7"/>
    <w:rsid w:val="00A97676"/>
    <w:rsid w:val="00AC5951"/>
    <w:rsid w:val="00AF4966"/>
    <w:rsid w:val="00B52E92"/>
    <w:rsid w:val="00BA19B2"/>
    <w:rsid w:val="00C83CE9"/>
    <w:rsid w:val="00C941B1"/>
    <w:rsid w:val="00D90535"/>
    <w:rsid w:val="00DB0660"/>
    <w:rsid w:val="00DE7BD4"/>
    <w:rsid w:val="00DF3E6E"/>
    <w:rsid w:val="00E10593"/>
    <w:rsid w:val="00E13963"/>
    <w:rsid w:val="00E32BF1"/>
    <w:rsid w:val="00E959C1"/>
    <w:rsid w:val="00EA71F6"/>
    <w:rsid w:val="00EF73F7"/>
    <w:rsid w:val="00F47FD5"/>
    <w:rsid w:val="00F75315"/>
    <w:rsid w:val="00F8306D"/>
    <w:rsid w:val="00F85626"/>
    <w:rsid w:val="00F93D91"/>
    <w:rsid w:val="00FD472F"/>
    <w:rsid w:val="00FD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72F"/>
    <w:pPr>
      <w:spacing w:after="200" w:line="276" w:lineRule="auto"/>
    </w:pPr>
    <w:rPr>
      <w:rFonts w:ascii="Arial" w:eastAsia="Times New Roman" w:hAnsi="Arial"/>
      <w:sz w:val="22"/>
      <w:szCs w:val="22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E761B"/>
    <w:rPr>
      <w:strike w:val="0"/>
      <w:dstrike w:val="0"/>
      <w:color w:val="8BAED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4E761B"/>
    <w:pPr>
      <w:spacing w:after="480" w:line="336" w:lineRule="atLeast"/>
    </w:pPr>
    <w:rPr>
      <w:rFonts w:ascii="Times New Roman" w:hAnsi="Times New Roman"/>
      <w:sz w:val="24"/>
      <w:szCs w:val="24"/>
      <w:lang w:val="hr-HR" w:eastAsia="hr-HR" w:bidi="ar-SA"/>
    </w:rPr>
  </w:style>
  <w:style w:type="character" w:styleId="Strong">
    <w:name w:val="Strong"/>
    <w:uiPriority w:val="22"/>
    <w:qFormat/>
    <w:rsid w:val="004E761B"/>
    <w:rPr>
      <w:b/>
      <w:bCs/>
    </w:rPr>
  </w:style>
  <w:style w:type="paragraph" w:styleId="ListParagraph">
    <w:name w:val="List Paragraph"/>
    <w:basedOn w:val="Normal"/>
    <w:uiPriority w:val="34"/>
    <w:qFormat/>
    <w:rsid w:val="00E10593"/>
    <w:pPr>
      <w:ind w:left="720"/>
      <w:contextualSpacing/>
    </w:pPr>
  </w:style>
  <w:style w:type="paragraph" w:styleId="BodyText">
    <w:name w:val="Body Text"/>
    <w:aliases w:val=" uvlaka 3,  uvlaka 2,uvlaka 3"/>
    <w:basedOn w:val="Normal"/>
    <w:link w:val="BodyTextChar"/>
    <w:semiHidden/>
    <w:rsid w:val="005A219C"/>
    <w:pPr>
      <w:spacing w:after="0" w:line="240" w:lineRule="auto"/>
      <w:jc w:val="both"/>
    </w:pPr>
    <w:rPr>
      <w:rFonts w:ascii="Times New Roman" w:hAnsi="Times New Roman"/>
      <w:sz w:val="24"/>
      <w:szCs w:val="24"/>
      <w:lang w:val="hr-HR" w:bidi="ar-SA"/>
    </w:rPr>
  </w:style>
  <w:style w:type="character" w:customStyle="1" w:styleId="BodyTextChar">
    <w:name w:val="Body Text Char"/>
    <w:aliases w:val=" uvlaka 3 Char,  uvlaka 2 Char,uvlaka 3 Char"/>
    <w:link w:val="BodyText"/>
    <w:semiHidden/>
    <w:rsid w:val="005A219C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3362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733629"/>
    <w:rPr>
      <w:rFonts w:ascii="Arial" w:eastAsia="Times New Roman" w:hAnsi="Arial" w:cs="Times New Roman"/>
      <w:lang w:val="en-US" w:bidi="en-US"/>
    </w:rPr>
  </w:style>
  <w:style w:type="paragraph" w:customStyle="1" w:styleId="TableText">
    <w:name w:val="Table Text"/>
    <w:basedOn w:val="Normal"/>
    <w:uiPriority w:val="99"/>
    <w:rsid w:val="004D2321"/>
    <w:pPr>
      <w:spacing w:after="0" w:line="240" w:lineRule="auto"/>
      <w:jc w:val="right"/>
    </w:pPr>
    <w:rPr>
      <w:snapToGrid w:val="0"/>
      <w:sz w:val="20"/>
      <w:szCs w:val="20"/>
      <w:lang w:val="hr-HR" w:bidi="ar-SA"/>
    </w:rPr>
  </w:style>
  <w:style w:type="paragraph" w:styleId="NoSpacing">
    <w:name w:val="No Spacing"/>
    <w:link w:val="NoSpacingChar"/>
    <w:uiPriority w:val="1"/>
    <w:qFormat/>
    <w:rsid w:val="004D2321"/>
    <w:rPr>
      <w:rFonts w:ascii="PMingLiU" w:eastAsia="Times New Roman" w:hAnsi="PMingLiU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4D2321"/>
    <w:rPr>
      <w:rFonts w:ascii="PMingLiU" w:eastAsia="Times New Roman" w:hAnsi="PMingLiU"/>
      <w:sz w:val="22"/>
      <w:szCs w:val="22"/>
      <w:lang w:val="en-US" w:eastAsia="en-US" w:bidi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A774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9A7746"/>
    <w:rPr>
      <w:rFonts w:ascii="Arial" w:eastAsia="Times New Roman" w:hAnsi="Arial"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5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rikvenic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0F0EA-3046-47FD-9E31-E8B5D2B31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temelju  Zaključka Klasa:, Urbroj: od 2010</vt:lpstr>
    </vt:vector>
  </TitlesOfParts>
  <Company/>
  <LinksUpToDate>false</LinksUpToDate>
  <CharactersWithSpaces>5775</CharactersWithSpaces>
  <SharedDoc>false</SharedDoc>
  <HLinks>
    <vt:vector size="6" baseType="variant">
      <vt:variant>
        <vt:i4>393292</vt:i4>
      </vt:variant>
      <vt:variant>
        <vt:i4>0</vt:i4>
      </vt:variant>
      <vt:variant>
        <vt:i4>0</vt:i4>
      </vt:variant>
      <vt:variant>
        <vt:i4>5</vt:i4>
      </vt:variant>
      <vt:variant>
        <vt:lpwstr>http://www.crikvenica.hr/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 Zaključka Klasa:, Urbroj: od 2010</dc:title>
  <dc:creator>Silvia Crnić</dc:creator>
  <cp:lastModifiedBy>Damir Gašparović</cp:lastModifiedBy>
  <cp:revision>9</cp:revision>
  <cp:lastPrinted>2013-05-14T11:01:00Z</cp:lastPrinted>
  <dcterms:created xsi:type="dcterms:W3CDTF">2013-05-14T10:27:00Z</dcterms:created>
  <dcterms:modified xsi:type="dcterms:W3CDTF">2013-05-14T11:11:00Z</dcterms:modified>
</cp:coreProperties>
</file>